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Рассмотрение предварительных результатов государственной кадастровой оценки объектов капитального строительства и земельных участков Московской области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в Московской области проведена государственная кадастровая оценка земельных участков и объектов капитального строительства государственным бюджетным учреждением Московской области «Центр кадастровой оценки» по Федеральному закону от 03.07.2016 № 237-ФЗ «О государственной кадастровой оценке» (далее – Закон).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Результатом кадастровой оценки является определение справедливой величины кадастровой стоимости – не выше рыночной. Кадастровая оценка проводится массовым методом без учета индивидуальных особенностей объектов недвижимости. Неизбежны ошибки, связанные с искаженными сведениями государственного кадастрового учета (по местоположению, площади, неопределенный вид использования и т.п.). Такие ошибки могут привести к искажению кадастровой стоимости от рыночной как в сторону повышения, так и в сторону понижения.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предусматривается публичная проверка предварительных результатов кадастровой оценки в течение 50 дней.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Московской области это период с 14 сентября 2018 года по 2 ноября 2018 года.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этот период можно ознакомиться с новой величиной кадастровой стоимости и направить замечания, при обнаружении недочетов.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ГБУ МО «Центр кадастровой оценки» проверит все обстоятельства замечания, при наличии ошибки произведет перерасчет кадастровой стоимости до утверждения результатов.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Ознакомиться с предварительными результатами кадастровой оценки можно на следующих информационных ресурсах, достаточно только кадастрового номера: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Портал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РПГУ (uslugi.mosreg.ru).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Сайт ГБУ МО «Центр кадастровой оценки» - ckomo.ru. Раздел «Отчеты об оценке» - пункт «Промежуточные отчеты».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На сайте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rosreestr.ru. Раздел «Деятельность» - «Кадастровая оценка» - «Как определена кадастровая стоимость» - «проекты отчетов об определении кадастровой стоимости» - фильтр – выбрать субъект РФ «Московская область» - «Применить фильтр».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Сайт Министерства имущественных отношений области (mio.mosreg.ru).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можно подать следующими способами: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Через Региональный портал государственных и муниципальных услуг Московской области (РПГУ), uslugi.mosreg.ru.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Личное обращение в структурные подразделения ГКУ Московской области «Московский областной многофункциональный центр предоставления государственных и муниципальных услуг» (МФЦ).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В ГБУ МО «Центр кадастровой оценки»: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личное обращение по адресу местонахождения: Московская область, г. Красногорск, бульвар Строителей, д.4 корп.1, секция «Г», 11 этаж. Личный прием заявителей осуществляется по предварительной записи. Записаться можно по телефону 8 (495) 899-00-40. График приема: понедельник, среда – с 10:00 до 17:00, пятница – с 10:00 до 16:00.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почтовое отправление в адрес ГБУ МО «Центр кадастровой оценки» на адрес 143407, Московская область, г. Красногорск, бульвар Строителей, д.1.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адрес электронной почты </w:t>
      </w:r>
      <w:hyperlink r:id="rId5" w:history="1"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cko-mo@mosreg.ru</w:t>
        </w:r>
      </w:hyperlink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Телефон для справок 8 (495) 899-00-40.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Обращение в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Минимущество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электронную почту </w:t>
      </w:r>
      <w:hyperlink r:id="rId6" w:history="1"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mio@mosreg.ru</w:t>
        </w:r>
      </w:hyperlink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почтовое отправление 143407, Московская область, г. Красногорск, бульвар Строителей, д.1. Телефон для справок 8 (498) 602-84-51, доб. 41-623, доб. 41-624.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должны содержать: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суть замечания (кратко: с чем не согласен, какие неточности оценки, что не учтено и т.п.).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замечаниям можно приложить копии документов, обосновывающих замечания. Каждое замечание рассматривается индивидуально.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проверки правильности расчета проектной кадастровой стоимости объекта недвижимости с учетом фактов, изложенных в замечании, кадастровая стоимость объекта недвижимости может измениться как в сторону уменьшения, так и в сторону увеличения, а также остаться без изменений.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Следует отметить, что существует возможность подачи обращений об исправлении ошибок, допущенных при определении кадастровой стоимости (замечаний к кадастровой оценке), и после утверждения результатов кадастровой оценки (статья 21 Закона).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если замечания к промежуточным отчетным документам не были представлены в течение пятидесяти дней, то это можно сделать в любое время после утверждения результатов вплоть до следующей кадастровой оценки.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подаче обращений об исправлении ошибок не в период размещения промежуточного отчета, а после утверждения результатов, кадастровая стоимость может быть пересчитана только в сторону снижения и будет применена для расчета налога с даты утверждения ошибочной стоимости (пункт 16 статьи 21 и пункт 2 статьи 18 Закона).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Реализация федерального закона о лесной амнистии в Московской области.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о «лесной амнистии направлен на защиту прав добросовестных собственников, чьи участки пересекаются с землями лесного фонда. Цель «лесной амнистии» - устранить имеющиеся противоречия между реестром недвижимости и лесным реестром. Участок должен быть обязательно зарегистрирован в реестре недвижимости. В этом случае собственник на законных основаниях может владеть земельным участком, даже если он пересекает границы лесного фонда.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«лесной амнистии» кадастровая регистрация участка для садоводства, дачи или личного подсобного хозяйства не требует согласования части границ участка, расположенного в лесу. Но это правило распространяется только в отношении участков, предоставленных до 8 августа 2008 года (либо позже из них образованных). Подать заявление на амнистию могут владельцы земельных участков, права которых возникли до 1 января 2016 года.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Кадастровая палата по Московской области приводит лесной реестр в соответствие со сведениями реестра недвижимости до 1 января 2023 года. В том числе в части особо охраняемых природных территорий и расположенных на землях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лесфонда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объектов культурного наследия.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Московской области определены 782 земельных участка, границы которых имеют подтвержденные пересечения с лесом. По состоянию на 15 сентября 2018 года, руководствуясь ч. 15 ст. 34 федерального закона № 218-ФЗ «О государственной регистрации», Кадастровая палата по московской области самостоятельно исправила границы 6 земельных участков, внесенных в реестр недвижимости.</w: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Кадастровая палата продолжает внесение в ЕГРН сведений о границах объектов землеустройства 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целевой моделью «Постановка на кадастровый учет земельных участков и объектов недвижимого имущества», подготовленной на основании поручений Президента Российской Федерации и утвержденной Правительством Российской Федерации, к концу 2018 года необходимо внести в Единый государственный реестр недвижимости (ЕГРН) 37% границ всех 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населенных пунктов Российской Федерации. Данной целевой моделью также определено, что к 01 января 2021 года необходимо завершить работу по внесению в ЕГРН сведений о таких границах.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Московская область является одним из субъектов Российской Федерации, имеющих наибольшее количество границ. На сегодняшний день в ЕГРН содержатся сведения о границах 560 населенных пунктов Московской области. В настоящее время Московская область имеет положительную динамику по внесению сведений о границах населенных пунктов в ЕГРН.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Успешно достигнуто значение показателя «Доля количества земельных участков в ЕГРН с границами, установленными в соответствии с требованиями законодательства РФ, в общем количестве земельных участков, учтенных в ЕГРН» - 66% (целевой показатель – 60%).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Большое значение в целевой модели по кадастровому учету уделяется работе регионов по внесению в ЕГРН сведений о границах между субъектами России, о границах муниципальных образований и населенных пунктов. Наличие в ЕГРН актуальных сведений позволяет обеспечить соблюдение требований законодательства при оказании государственных услуг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России, в том числе Московской области.</w: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заявители!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Доводим до Вашего сведения, что в территориальном отделе № 25 Филиала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 Московской области, расположенном по адресу: Московская область,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г.Ступино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пр-кт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Победы, д.51, сменился номер телефона № 8 (495) 598-19-89 добавочный 4332</w: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Кадастровая палата по Московской области подвела итоги горячей линии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повышения качества и доступности государственных услуг Кадастровой палатой по Московской области 26 июня 2018 года проведена «горячая телефонная линия» по вопросам государственной регистрации прав и государственного кадастрового учета.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граждан касались оспаривания кадастровой стоимости объектов недвижимости. Также жители Московской области интересовались тем, как изменить категорию земли и вид разрешенного использования.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Напоминаем, по всем интересующим вопросам в сфере государственного кадастрового учета и государственной регистрации прав вы можете обратиться в любое удобное время по телефону Ведомственного центра телефонного обслуживания 8-800-100-34-34 (звонок бесплатный).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заявители!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период с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08 июня 2018 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13 июня 2018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 следующий график работы центрального аппарата и офисов территориальных отделов Кадастровой палаты по Московской области (далее – Филиал):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08.06.2018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рабочий день по графику работы пятницы;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09.06.2018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предпраздничный сокращенный рабочий день, время работы сокращено на 1 час (с 09:00 до 17:00);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офисах, осуществляющих прием-выдачу документов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экстерриториальному принципу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время работы по графику понедельника (с 09:00 до 16:00);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10.06.2018-11.06.2018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нерабочие выходные (не приемные) дни;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12.06.2018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нерабочий праздничный день.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 июня 2018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работа по установленному графику работы Филиала в соответствии с днями недели.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Консультация для кадастровых инженеров 01.03.2018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проведения «Единого дня консультаций» 01 марта 2018 года будет осуществляться консультирование кадастровых инженеров с 18:00 до 20:00 в здании центрального аппарата филиала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 Московской области по адресу: Московская область, Одинцовский район,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Новоивановское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Агрохимиков, д. 6, 2 этаж (актовый зал).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Кадастровая палата по Московской области проведет «Единый день консультаций»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связи с 10-летием образования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марта 2018 года проводится «Единый день консультаций» по вопросам, относящимся к компетенции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Принять участие в «Едином дне консультаций» можно 01 марта 2018 года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13:00 до 20:00 в офисах территориальных отделов филиала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Московской области, расположенных по адресу: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2"/>
        <w:gridCol w:w="5897"/>
      </w:tblGrid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территориального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офиса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р-н Шаховской, пос. Шаховская, ул.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Базаева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16 А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Дмитров, ул. Московская, д.29, офис 208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г.Ивантеевка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Центральный</w:t>
            </w:r>
          </w:p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пр-зд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д.4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г. Истра, Рабочий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-д, д. 1 А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Коломна, ул. Октябрьской революции, д. 205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Люберцы, пр-т Победы,  д. 5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Мытищи, ул. Карла Маркса, д. 4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Ногинск, Рабочая, д. 33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Одинцовский район,</w:t>
            </w:r>
          </w:p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Новоивановское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Агрохимиков, д. 6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г. Орехово-Зуево, Октябрьская площадь, д. 2,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26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Территориальный отдел №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Подольск, ул. Высотная, д.6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г. Пушкино,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Заветы Ильича,</w:t>
            </w:r>
          </w:p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Марата, д.1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Раменское, ул. Воровского, д. 1а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Серпухов ул. Ворошилова, д. 31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Талдом, ул. Красноармейская  д.3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Территориальный отдел №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г. Щелково, 1-ый Советский</w:t>
            </w:r>
          </w:p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пер., д.25</w:t>
            </w:r>
          </w:p>
        </w:tc>
      </w:tr>
      <w:tr w:rsidR="009D10D5" w:rsidRPr="009D10D5" w:rsidTr="009D1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Межрайонный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0D5" w:rsidRPr="009D10D5" w:rsidRDefault="009D10D5" w:rsidP="009D10D5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Одинцовский район,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Новоивановское</w:t>
            </w:r>
            <w:proofErr w:type="spellEnd"/>
            <w:r w:rsidRPr="009D1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Агрохимиков, д. 6</w:t>
            </w:r>
          </w:p>
        </w:tc>
      </w:tr>
    </w:tbl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собственнику недвижимости уберечься от мошенников?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Поскольку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занимается оформлением прав на недвижимость, филиал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Московской области советует акцентировать внимание на главные моменты, которые помогут жителям нашего региона при покупке недвижимости уберечься от аферистов. Предлагаем несколько простых рекомендаций владельцам жилья: как уберечь собственную недвижимость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мошенников.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Во-первых, чтобы сделка с имуществом собственника могла производиться только при его личном участии, владелец объекта недвижимости может обратиться с заявлением в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Данная запись будет внесена в Единый государственный реестр недвижимости (ЕГРН) при подаче такого заявления. Наличие соответствующей записи в ЕГРН является основанием для возврата заявления, представленного на государственную регистрацию прав на недвижимость другим лицом, без рассмотрения.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hyperlink w:history="1"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https://lk.rosreestr.ru)</w:t>
        </w:r>
      </w:hyperlink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Обратиться с таким заявлением также можно лично в многофункциональный центр оказания государственных и муниципальных услуг, который принимает документы на оказание услуг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мера предусмотрена Федеральным законом «О государственной регистрации недвижимости» от 13.07.2015 № 218-ФЗ и ориентирована на защиту прав владельцев недвижимости.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частности, предоставление возможности запрета сделок с имуществом без собственного участия ее владельца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Во-вторых, есть несколько моментов, заставляющих насторожиться покупателя недвижимости.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совершения сделки Филиал советует получить выписку об объекте из ЕГРН.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выписке будут указаны основные характеристики объекта недвижимости и информация о правах на него. Таким образом, будущий владелец жилья будет уверен, что жилье, которое он собирается приобрести, действительно принадлежит продавцу и не находится под арестом или в залоге, или же на него наложены какие-либо иные обременения.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Ситуации, в случае которых стоит проверить историю объекта и документов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планировании покупки:</w:t>
      </w:r>
    </w:p>
    <w:p w:rsidR="009D10D5" w:rsidRPr="009D10D5" w:rsidRDefault="009D10D5" w:rsidP="009D10D5">
      <w:pPr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Квартиру продают по доверенности. В этом случае необходимо удостовериться, что собственник на самом деле хочет продать квартиру. Можно бесплатно проверить доверенность через сервис проверки доверенностей на сайте Федеральной нотариальной палаты (</w:t>
      </w:r>
      <w:hyperlink w:history="1"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http://reestr-dover.ru)</w:t>
        </w:r>
      </w:hyperlink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D10D5" w:rsidRPr="009D10D5" w:rsidRDefault="009D10D5" w:rsidP="009D10D5">
      <w:pPr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Покупателю предоставили не оригиналы документов, а их дубликаты или копии. В этом случае документы могут оказаться </w:t>
      </w: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поддельными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настоящие владельцы могут не подозревать, что их собственность продается. Если оригиналы документов не предоставляют – надо постараться связаться с собственником, побеседовать с ним лично, при этом удостовериться, что вы говорите именно с тем, на кого оформлена недвижимость.</w:t>
      </w:r>
    </w:p>
    <w:p w:rsidR="009D10D5" w:rsidRPr="009D10D5" w:rsidRDefault="009D10D5" w:rsidP="009D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покупателя торопят с подписанием документов или квартира продается намного меньше обычной рыночной цены без достаточных для этого оснований.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 рекомендует принять дополнительные меры по проверке истории объекта недвижимости до заключения сделки.</w: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Горячая телефонная линия по вопросам оспаривания результатов кадастровой оценки объектов недвижимости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 Московской области сообщает, что 29 ноября 2017 с 10:00 до 12:00 состоится совместная «горячая телефонная линия» Управления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Московской области и филиала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Московской области по вопросам порядка оспаривания результатов кадастровой оценки объектов недвижимости.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узнать кадастровую стоимость своего объекта недвижимости? Какой пакет документов необходим для оспаривания кадастровой стоимости? Куда обращаться? В течение какого времени рассматривается заявление об оспаривании кадастровой стоимости? На эти и другие вопросы можно получить ответы в ходе телефонной консультации.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можно задать по телефону: 8 (499) 148-92-70.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заявители!</w: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16 октября 2017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года прекращены прием и выдача документов на оказание государственных услуг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офисах территориальных отделов филиала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Московской области.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Адреса офисов: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г. Балашиха, пр. Ленина, д. 15/7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Шаховской район, п. Шаховская, ул.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Базаева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16 А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Лотошинский район, п. Кировский, ул. Волоколамское шоссе, д. 1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Дмитров, ул. Московская, д. 29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г. Домодедово,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Центральный, ул. Каширское шоссе, д. 47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Видное, пр-т Ленинского Комсомола, д. 1А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Егорьевск, 1 микрорайон, д. 73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Зарайск, ул. Карла Маркса, д. 49/11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г. Истра, Рабочий проезд, д. 1А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Клин, Советская площадь, д. 18А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Можайск, ул. 20 Января, д. 6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Руза, пл. Партизан, д. 8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г. Долгопрудный,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Лихачёвское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ш., д. 1Г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Мытищи, ул. Карла Маркса, д. 4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Наро-Фоминск, ул. Ленина, д. 2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г. Пушкино,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Заветы Ильича, ул. Марата, д. 1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Раменское, ул. Воровского, д. 1А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Сергиев Посад, ул. Акад. Силина, д. 7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Солнечногорск, ул. Дзержинского, д. 18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Кашира, ул. Ленина, д. 2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Ступино, проспект Победы, д. 51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Луховицы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Тимирязева, д. 7Б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Дубна, ул. Мичурина, д. 3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Чехов, ул. Новослободская, д. 7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Московская область, Одинцовский район,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Новоивановское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Агрохимиков, д. 6 (Территориальный отдел № 17)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Московская область, Одинцовский район,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Новоивановское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Агрохимиков, д. 6 (Межрайонный отдел)</w:t>
      </w:r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 и выдача документов для предоставления государственных услуг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осуществляется в соответствующих МФЦ. Полный перечень адресов МФЦ размещен на сайте: </w:t>
      </w:r>
      <w:hyperlink r:id="rId7" w:tgtFrame="_blank" w:history="1"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https://www.mos.ru/pgu/ru/md</w:t>
        </w:r>
      </w:hyperlink>
    </w:p>
    <w:p w:rsidR="009D10D5" w:rsidRPr="009D10D5" w:rsidRDefault="009D10D5" w:rsidP="009D10D5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 информируем. С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16 октября 2017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года сохраняется прием-выдача документов для предоставления государственных услуг Филиала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по экстерриториальному принципу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офисах территориальных отделов Филиала по следующим адресам: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Балашиха, пр. Ленина, д. 15/7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г. Домодедово,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Центральный, ул. Каширское шоссе, д. 47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Егорьевск, 1 микрорайон, д. 73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г. Зарайск, ул.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К.Маркса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49/11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Клин, Советская площадь, д. 18А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Можайск, ул. 20 Января, д. 6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Руза, пл. Партизан, д. 8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Мытищи, ул. Карла Маркса, д. 4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Наро-Фоминск, ул. Ленина, д. 2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Московская область, Одинцовский район,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Новоивановское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Агрохимиков, д. 6 (Территориальный отдел № 17)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г. Пушкино,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Заветы Ильича, ул. Марата, д. 1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Раменское, ул. Воровского, д. 1А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Ступино, проспект Победы, д. 51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г.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Луховицы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Тимирязева, д. 7Б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Дубна, ул. Мичурина, д. 3</w:t>
      </w:r>
    </w:p>
    <w:p w:rsidR="009D10D5" w:rsidRPr="009D10D5" w:rsidRDefault="009D10D5" w:rsidP="009D10D5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г. Чехов, ул. Новослободская, д. 7</w:t>
      </w:r>
    </w:p>
    <w:p w:rsidR="009D10D5" w:rsidRPr="009D10D5" w:rsidRDefault="009D10D5" w:rsidP="009D10D5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std="t" o:hrnoshade="t" o:hr="t" fillcolor="#eee" stroked="f"/>
        </w:pict>
      </w:r>
    </w:p>
    <w:p w:rsidR="009D10D5" w:rsidRPr="009D10D5" w:rsidRDefault="009D10D5" w:rsidP="009D10D5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Московской области ин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формирует о проведении один раз в месяц «горячих» телефон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линий по вопросам государственного кадастрового учета объектов недвижимости в указанные дни: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29.03.2016; 26.04.2016; 31.05.2016; 28.06.2016; 26.07.2016; 30.08.2016; 27.09.2016; 25.10.2016; 29.11.2016; 20.12.2016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D10D5" w:rsidRPr="009D10D5" w:rsidRDefault="009D10D5" w:rsidP="009D10D5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Звонки принимаются с 10 до 12 часов по телефону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 (495) 598-19-89, доб. 2932, с 10 до 12 часов.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std="t" o:hrnoshade="t" o:hr="t" fillcolor="#eee" stroked="f"/>
        </w:pic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01 сентября 2015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года филиал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 Московской области (далее – Филиал), в соответствии с приказом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13.01.2015 № П/1,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наделяется полномочиями по предоставлению сведений, содержащихся в Едином государственном реестре прав на недвижимое имущество и сделок с ним (далее – ЕГРП).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наделение данными полномочиями осуществляется поэтапно.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 1 сентября 2015 года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Филиалом будут предоставляться сведения, содержащиеся в ЕГРП, в виде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выписки из ЕГРП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9D10D5" w:rsidRPr="009D10D5" w:rsidRDefault="009D10D5" w:rsidP="009D10D5">
      <w:pPr>
        <w:spacing w:after="0" w:line="240" w:lineRule="auto"/>
        <w:ind w:left="400" w:right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Ø  содержащей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общедоступные сведения об объекте недвижимого имущества, расположенном в пределах территории Московской области;</w:t>
      </w:r>
    </w:p>
    <w:p w:rsidR="009D10D5" w:rsidRPr="009D10D5" w:rsidRDefault="009D10D5" w:rsidP="009D10D5">
      <w:pPr>
        <w:spacing w:after="0" w:line="240" w:lineRule="auto"/>
        <w:ind w:left="400" w:right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Ø  о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переходе прав на объект недвижимого имущества, расположенный в пределах территории Московской области;</w:t>
      </w:r>
    </w:p>
    <w:p w:rsidR="009D10D5" w:rsidRPr="009D10D5" w:rsidRDefault="009D10D5" w:rsidP="009D10D5">
      <w:pPr>
        <w:spacing w:after="0" w:line="240" w:lineRule="auto"/>
        <w:ind w:left="400"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Ø  о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правах отдельного лица на имевшиеся (имеющиеся) у него объекты недвижимого имущества по запросам, в которых указано на выдачу таких сведений по объектам недвижимости, расположенным на территории Московской области;</w:t>
      </w:r>
    </w:p>
    <w:p w:rsidR="009D10D5" w:rsidRPr="009D10D5" w:rsidRDefault="009D10D5" w:rsidP="009D10D5">
      <w:pPr>
        <w:spacing w:after="0" w:line="240" w:lineRule="auto"/>
        <w:ind w:left="100"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по следующим запросам: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представленным заявителем лично в Филиал;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 поступившим в Филиал или Управление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Московской области (далее – Управление) посредством почтового отправления;</w:t>
      </w: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представленным заявителями в форме электронного документа о предоставлении сведений, содержащихся в ЕГРП.</w:t>
      </w: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 1 января 2016 года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Филиалом будут предоставляться сведения, содержащиеся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ЕГРП, в виде:</w:t>
      </w:r>
    </w:p>
    <w:p w:rsidR="009D10D5" w:rsidRPr="009D10D5" w:rsidRDefault="009D10D5" w:rsidP="009D10D5">
      <w:pPr>
        <w:spacing w:after="0" w:line="240" w:lineRule="auto"/>
        <w:ind w:left="400"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Ø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выписки из ЕГРП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содержащей общедоступные сведения об объекте недвижимого имущества;</w:t>
      </w: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переходе прав на объект недвижимого имущества;</w:t>
      </w: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отдельного лица на имевшиеся (имеющиеся) у него объекты недвижимого имущества;</w:t>
      </w: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признании правообладателя недееспособным или ограниченно дееспособным;</w:t>
      </w:r>
    </w:p>
    <w:p w:rsidR="009D10D5" w:rsidRPr="009D10D5" w:rsidRDefault="009D10D5" w:rsidP="009D10D5">
      <w:pPr>
        <w:spacing w:after="0" w:line="240" w:lineRule="auto"/>
        <w:ind w:left="400"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Ø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справки о лицах, получивших сведения об объекте недвижимого имущества;</w:t>
      </w:r>
    </w:p>
    <w:p w:rsidR="009D10D5" w:rsidRPr="009D10D5" w:rsidRDefault="009D10D5" w:rsidP="009D10D5">
      <w:pPr>
        <w:spacing w:after="0" w:line="240" w:lineRule="auto"/>
        <w:ind w:left="400"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по следующим запросам:</w:t>
      </w:r>
    </w:p>
    <w:p w:rsidR="009D10D5" w:rsidRPr="009D10D5" w:rsidRDefault="009D10D5" w:rsidP="009D10D5">
      <w:pPr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 представленным заявителем лично или поступившим посредством почтового отправления в Филиал, Управление или многофункциональные центры предоставления государственных и муниципальных услуг, оказывающие услуги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представленным заявителями в форме электронного документа о предоставлении сведений, содержащихся в ЕГРП;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представленным лицами и организациями, имеющими право на безвозмездное получение таких сведений в соответствии со статьей 8 Федерального закона от 21.07.1997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122-ФЗ «О государственной регистрации прав на недвижимое имущество и сделок с ним», в том числе в рамках межведомственного взаимодействия, вне зависимости от места нахождения объектов недвижимого имущества.</w:t>
      </w: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after="0" w:line="240" w:lineRule="auto"/>
        <w:ind w:right="2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before="13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10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Уважаемые </w:t>
      </w:r>
      <w:proofErr w:type="gramStart"/>
      <w:r w:rsidRPr="009D10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жители  Каширского</w:t>
      </w:r>
      <w:proofErr w:type="gramEnd"/>
      <w:r w:rsidRPr="009D10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района!</w:t>
      </w:r>
    </w:p>
    <w:p w:rsidR="009D10D5" w:rsidRPr="009D10D5" w:rsidRDefault="009D10D5" w:rsidP="009D10D5">
      <w:pPr>
        <w:spacing w:before="1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целях повышения качества обслуживания зая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вителей филиал Федерального государственного бюджетного учреждения «Федеральная кадастровая палата Федеральной службы государственной регистрации, када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стра и картографии» по Московской области (далее - филиал ФГБУ «ФКП 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МО) информирует граждан о государственных услугах, оказываемых Филиалом и территори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альными отделами.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Каширский отдел филиала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но МО осуществляет следующие виды услуг: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прием заявлений о выполнении кадастровых про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цедур в отношении земельных участков на террито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рии МО (заявление может быть подано в любой тер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риториальный отдел филиала ФГБУ 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МО), в отношении зданий, сооружений, помещений, объектов незавершенного строитель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(далее — ОКС) Каширского района, а также выдача доку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ментов, подготовленных в результате рассмотрения заявлений;</w:t>
      </w:r>
    </w:p>
    <w:p w:rsidR="009D10D5" w:rsidRPr="009D10D5" w:rsidRDefault="009D10D5" w:rsidP="009D10D5">
      <w:pPr>
        <w:spacing w:before="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прием запросов о предоставлении сведений </w:t>
      </w: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государственного  кадастра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недвижимости (далее - ГКН) в отношении земельных участков и ОКС на территории МО, а также выдача документов, подготовленных в результате рассмотрения запросов (запрос может быть подан в любой территориальный отдел филиа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ФГБУ «ФКП  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МО);</w:t>
      </w:r>
    </w:p>
    <w:p w:rsidR="009D10D5" w:rsidRPr="009D10D5" w:rsidRDefault="009D10D5" w:rsidP="009D10D5">
      <w:pPr>
        <w:spacing w:before="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before="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прием документов для проведения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дарственной регист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рации прав на недвижимое имущество и сделок с ним, а также выдача документов по результатам ис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полнения указанных государственных услуг (указанные полномочия одновременно сохраняются и осу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ществляются Управлением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МО);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прием запросов о предоставлении сведений, со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держащихся в Едином государственном реестре прав на недвижи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имущество и сделок с ним (далее - ЕГРП), а также выдача документов по результатам исполнения ука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занных государственных услуг (указанные полномочия одновре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менно сохраняются и осуществляются Управлением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МО).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можете воспользоваться Интернет-порталом гос. услуг </w:t>
      </w:r>
      <w:hyperlink r:id="rId8" w:history="1"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val="en-US" w:eastAsia="ru-RU"/>
          </w:rPr>
          <w:t>https</w:t>
        </w:r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://</w:t>
        </w:r>
        <w:proofErr w:type="spellStart"/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val="en-US" w:eastAsia="ru-RU"/>
          </w:rPr>
          <w:t>rosreestr</w:t>
        </w:r>
        <w:proofErr w:type="spellEnd"/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.</w:t>
        </w:r>
        <w:proofErr w:type="spellStart"/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D10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задействован ряд элек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тронных и информационных услуг. В частности, к ним относится подача заявлений на государственный кадастровый учёт и получение сведений государственного кадастра недвижимости. Направив запрос на выдачу кадастровых сведений по земельному участку в электронном виде, Вы можете выбрать электронную или бумажную форму предос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тавления сведений (с указанием территориального отдела, удобного для получения бумажного докумен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та). Плата за предоставление сведений в электрон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виде меньше, чем в бумажном.</w:t>
      </w:r>
    </w:p>
    <w:p w:rsidR="009D10D5" w:rsidRPr="009D10D5" w:rsidRDefault="009D10D5" w:rsidP="009D10D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" w:history="1">
        <w:r w:rsidRPr="009D10D5">
          <w:rPr>
            <w:rFonts w:ascii="Arial" w:eastAsia="Times New Roman" w:hAnsi="Arial" w:cs="Arial"/>
            <w:b/>
            <w:bCs/>
            <w:color w:val="3A8AD9"/>
            <w:sz w:val="20"/>
            <w:szCs w:val="20"/>
            <w:u w:val="single"/>
            <w:lang w:eastAsia="ru-RU"/>
          </w:rPr>
          <w:t>Предоставление государственных услуг в электронном виде</w:t>
        </w:r>
      </w:hyperlink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можете предварительно записаться на прием одним из способов: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*по телефону ведомственного центра телефонно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го обслуживания (ВЦТО)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8-800-100-34-34;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*на Портале гос. услуг </w:t>
      </w:r>
      <w:hyperlink r:id="rId10" w:history="1"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val="en-US" w:eastAsia="ru-RU"/>
          </w:rPr>
          <w:t>https</w:t>
        </w:r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://</w:t>
        </w:r>
        <w:proofErr w:type="spellStart"/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val="en-US" w:eastAsia="ru-RU"/>
          </w:rPr>
          <w:t>rosreestr</w:t>
        </w:r>
        <w:proofErr w:type="spellEnd"/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eastAsia="ru-RU"/>
          </w:rPr>
          <w:t>.</w:t>
        </w:r>
        <w:proofErr w:type="spellStart"/>
        <w:r w:rsidRPr="009D10D5">
          <w:rPr>
            <w:rFonts w:ascii="Arial" w:eastAsia="Times New Roman" w:hAnsi="Arial" w:cs="Arial"/>
            <w:color w:val="3A8AD9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разделе «Офисы и приемные»;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 Каширского отдела: 142903, МО,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г.Кашира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Ленина, д. 2 (здание Администрации, </w:t>
      </w: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 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этаж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Справки по телефону: </w:t>
      </w:r>
      <w:r w:rsidRPr="009D10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8 (496)692-86-64</w:t>
      </w: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Приемные часы</w:t>
      </w:r>
    </w:p>
    <w:p w:rsidR="009D10D5" w:rsidRPr="009D10D5" w:rsidRDefault="009D10D5" w:rsidP="009D10D5">
      <w:pPr>
        <w:spacing w:before="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 прием посетителей начальником отдела (зам. начальника отдела) каждую среду   с 10-00 до 18-00</w:t>
      </w:r>
    </w:p>
    <w:p w:rsidR="009D10D5" w:rsidRPr="009D10D5" w:rsidRDefault="009D10D5" w:rsidP="009D10D5">
      <w:pPr>
        <w:spacing w:before="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Прием и выдача документов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порядке общей очереди и по предварительной записи на сайте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понедельник с 09:00 до 16:00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вторник, четверг с 10:00 до 20:00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среда с 09:00 до </w:t>
      </w: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17:00  -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только по предварительной записи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пятница  с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08:00 до 16:00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суббота  с</w:t>
      </w:r>
      <w:proofErr w:type="gram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09:00 до 13:00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D10D5" w:rsidRPr="009D10D5" w:rsidRDefault="009D10D5" w:rsidP="009D10D5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D10D5" w:rsidRPr="009D10D5" w:rsidRDefault="009D10D5" w:rsidP="009D10D5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                                          Каширский отдел филиала ФГБУ</w:t>
      </w:r>
    </w:p>
    <w:p w:rsidR="009D10D5" w:rsidRPr="009D10D5" w:rsidRDefault="009D10D5" w:rsidP="009D10D5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«ФКП </w:t>
      </w:r>
      <w:proofErr w:type="spellStart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D1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МО</w:t>
      </w:r>
    </w:p>
    <w:p w:rsidR="00116014" w:rsidRDefault="00116014">
      <w:bookmarkStart w:id="0" w:name="_GoBack"/>
      <w:bookmarkEnd w:id="0"/>
    </w:p>
    <w:sectPr w:rsidR="0011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E5B"/>
    <w:multiLevelType w:val="multilevel"/>
    <w:tmpl w:val="243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46"/>
    <w:rsid w:val="00116014"/>
    <w:rsid w:val="00544346"/>
    <w:rsid w:val="009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1A62-491E-474D-9519-0DDDF5B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1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10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0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9D10D5"/>
  </w:style>
  <w:style w:type="paragraph" w:customStyle="1" w:styleId="style3">
    <w:name w:val="style3"/>
    <w:basedOn w:val="a"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9D10D5"/>
  </w:style>
  <w:style w:type="character" w:customStyle="1" w:styleId="fontstyle12">
    <w:name w:val="fontstyle12"/>
    <w:basedOn w:val="a0"/>
    <w:rsid w:val="009D10D5"/>
  </w:style>
  <w:style w:type="paragraph" w:customStyle="1" w:styleId="style4">
    <w:name w:val="style4"/>
    <w:basedOn w:val="a"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9D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mos.ru%2Fpgu%2Fru%2Fmd&amp;post=-150552041_7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o@mosre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ko-mo@mosreg.ru" TargetMode="External"/><Relationship Id="rId10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hira.org/organizations/doc/tezi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3868</Words>
  <Characters>22049</Characters>
  <Application>Microsoft Office Word</Application>
  <DocSecurity>0</DocSecurity>
  <Lines>183</Lines>
  <Paragraphs>51</Paragraphs>
  <ScaleCrop>false</ScaleCrop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2020-05-07T10:13:00Z</dcterms:created>
  <dcterms:modified xsi:type="dcterms:W3CDTF">2020-05-07T10:14:00Z</dcterms:modified>
</cp:coreProperties>
</file>