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7C" w:rsidRDefault="007B5C06" w:rsidP="00B2387C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  <w:r w:rsidRPr="00B2387C">
        <w:rPr>
          <w:b/>
          <w:sz w:val="24"/>
          <w:szCs w:val="24"/>
        </w:rPr>
        <w:t>Перечень</w:t>
      </w:r>
      <w:r w:rsidR="006B3F49" w:rsidRPr="00B2387C">
        <w:rPr>
          <w:b/>
          <w:sz w:val="24"/>
          <w:szCs w:val="24"/>
        </w:rPr>
        <w:t xml:space="preserve"> </w:t>
      </w:r>
      <w:r w:rsidR="002D0847" w:rsidRPr="00B2387C">
        <w:rPr>
          <w:b/>
          <w:sz w:val="24"/>
          <w:szCs w:val="24"/>
        </w:rPr>
        <w:t>нормативных</w:t>
      </w:r>
      <w:r w:rsidR="006B3F49" w:rsidRPr="00B2387C">
        <w:rPr>
          <w:b/>
          <w:sz w:val="24"/>
          <w:szCs w:val="24"/>
        </w:rPr>
        <w:t xml:space="preserve"> </w:t>
      </w:r>
      <w:r w:rsidR="002D0847" w:rsidRPr="00B2387C">
        <w:rPr>
          <w:b/>
          <w:sz w:val="24"/>
          <w:szCs w:val="24"/>
        </w:rPr>
        <w:t>правовых</w:t>
      </w:r>
      <w:r w:rsidR="006B3F49" w:rsidRPr="00B2387C">
        <w:rPr>
          <w:b/>
          <w:sz w:val="24"/>
          <w:szCs w:val="24"/>
        </w:rPr>
        <w:t xml:space="preserve"> </w:t>
      </w:r>
      <w:r w:rsidR="002D0847" w:rsidRPr="00B2387C">
        <w:rPr>
          <w:b/>
          <w:sz w:val="24"/>
          <w:szCs w:val="24"/>
        </w:rPr>
        <w:t>актов</w:t>
      </w:r>
      <w:r w:rsidR="00B2387C" w:rsidRPr="00B2387C">
        <w:rPr>
          <w:b/>
          <w:sz w:val="24"/>
          <w:szCs w:val="24"/>
        </w:rPr>
        <w:t xml:space="preserve"> или их отдельных частей</w:t>
      </w:r>
      <w:r w:rsidR="002D0847" w:rsidRPr="00B2387C">
        <w:rPr>
          <w:b/>
          <w:sz w:val="24"/>
          <w:szCs w:val="24"/>
        </w:rPr>
        <w:t>,</w:t>
      </w:r>
      <w:r w:rsidR="006B3F49" w:rsidRPr="00B2387C">
        <w:rPr>
          <w:b/>
          <w:sz w:val="24"/>
          <w:szCs w:val="24"/>
        </w:rPr>
        <w:t xml:space="preserve"> </w:t>
      </w:r>
    </w:p>
    <w:p w:rsidR="00B2387C" w:rsidRDefault="002D0847" w:rsidP="00B2387C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ru-RU"/>
        </w:rPr>
      </w:pPr>
      <w:r w:rsidRPr="00B2387C">
        <w:rPr>
          <w:b/>
          <w:sz w:val="24"/>
          <w:szCs w:val="24"/>
        </w:rPr>
        <w:t>содержащих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обязательные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требования,</w:t>
      </w:r>
      <w:r w:rsidR="006B3F49" w:rsidRPr="00B2387C">
        <w:rPr>
          <w:b/>
          <w:sz w:val="24"/>
          <w:szCs w:val="24"/>
        </w:rPr>
        <w:t xml:space="preserve"> </w:t>
      </w:r>
      <w:r w:rsidR="00B2387C" w:rsidRPr="00B2387C">
        <w:rPr>
          <w:b/>
          <w:sz w:val="24"/>
          <w:szCs w:val="24"/>
        </w:rPr>
        <w:t xml:space="preserve">соблюдение которых </w:t>
      </w:r>
      <w:r w:rsidRPr="00B2387C">
        <w:rPr>
          <w:b/>
          <w:sz w:val="24"/>
          <w:szCs w:val="24"/>
        </w:rPr>
        <w:t>оценивается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при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проведении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мероприятий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по</w:t>
      </w:r>
      <w:r w:rsidR="006B3F49" w:rsidRPr="00B2387C">
        <w:rPr>
          <w:b/>
          <w:sz w:val="24"/>
          <w:szCs w:val="24"/>
        </w:rPr>
        <w:t xml:space="preserve"> </w:t>
      </w:r>
      <w:r w:rsidRPr="00B2387C">
        <w:rPr>
          <w:b/>
          <w:sz w:val="24"/>
          <w:szCs w:val="24"/>
        </w:rPr>
        <w:t>контролю</w:t>
      </w:r>
      <w:r w:rsidR="00B2387C" w:rsidRPr="00B2387C">
        <w:rPr>
          <w:b/>
          <w:sz w:val="24"/>
          <w:szCs w:val="24"/>
        </w:rPr>
        <w:t xml:space="preserve"> </w:t>
      </w:r>
    </w:p>
    <w:p w:rsidR="002D0847" w:rsidRDefault="00B2387C" w:rsidP="00B2387C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ru-RU"/>
        </w:rPr>
      </w:pPr>
      <w:r w:rsidRPr="00B2387C">
        <w:rPr>
          <w:rFonts w:eastAsia="Times New Roman"/>
          <w:b/>
          <w:sz w:val="24"/>
          <w:szCs w:val="24"/>
          <w:lang w:eastAsia="ru-RU"/>
        </w:rPr>
        <w:t>за использованием и охраной участков недр местного значения</w:t>
      </w:r>
    </w:p>
    <w:p w:rsidR="00B2387C" w:rsidRPr="00B2387C" w:rsidRDefault="00B2387C" w:rsidP="00B2387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706"/>
        <w:gridCol w:w="3361"/>
        <w:gridCol w:w="353"/>
        <w:gridCol w:w="2706"/>
        <w:gridCol w:w="1228"/>
        <w:gridCol w:w="5432"/>
      </w:tblGrid>
      <w:tr w:rsidR="001E7FA4" w:rsidRPr="00C04269" w:rsidTr="00F77EF8"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7B5C06" w:rsidRPr="00C04269" w:rsidRDefault="007B5C06" w:rsidP="008D3CED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№ </w:t>
            </w:r>
            <w:proofErr w:type="gramStart"/>
            <w:r w:rsidRPr="00C04269">
              <w:rPr>
                <w:sz w:val="24"/>
                <w:szCs w:val="24"/>
              </w:rPr>
              <w:t>п</w:t>
            </w:r>
            <w:proofErr w:type="gramEnd"/>
            <w:r w:rsidRPr="00C04269">
              <w:rPr>
                <w:sz w:val="24"/>
                <w:szCs w:val="24"/>
              </w:rPr>
              <w:t>/п</w:t>
            </w:r>
          </w:p>
        </w:tc>
        <w:tc>
          <w:tcPr>
            <w:tcW w:w="3670" w:type="dxa"/>
            <w:gridSpan w:val="2"/>
            <w:tcBorders>
              <w:bottom w:val="single" w:sz="4" w:space="0" w:color="auto"/>
            </w:tcBorders>
            <w:vAlign w:val="center"/>
          </w:tcPr>
          <w:p w:rsidR="007B5C06" w:rsidRPr="00C04269" w:rsidRDefault="007B5C06" w:rsidP="008D3CED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Структурная единица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  <w:vAlign w:val="center"/>
          </w:tcPr>
          <w:p w:rsidR="007B5C06" w:rsidRPr="00C04269" w:rsidRDefault="0033310A" w:rsidP="008D3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лиц,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center"/>
          </w:tcPr>
          <w:p w:rsidR="00F77EF8" w:rsidRDefault="007B5C06" w:rsidP="008D3CED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 xml:space="preserve">Содержание положения </w:t>
            </w:r>
          </w:p>
          <w:p w:rsidR="007B5C06" w:rsidRPr="00C04269" w:rsidRDefault="007B5C06" w:rsidP="008D3CED">
            <w:pPr>
              <w:jc w:val="center"/>
              <w:rPr>
                <w:sz w:val="24"/>
                <w:szCs w:val="24"/>
              </w:rPr>
            </w:pPr>
            <w:r w:rsidRPr="00C04269">
              <w:rPr>
                <w:sz w:val="24"/>
                <w:szCs w:val="24"/>
              </w:rPr>
              <w:t>нормативного правового акта</w:t>
            </w:r>
          </w:p>
        </w:tc>
      </w:tr>
      <w:tr w:rsidR="007B5C06" w:rsidRPr="00C04269" w:rsidTr="00A95EE5">
        <w:trPr>
          <w:trHeight w:val="748"/>
        </w:trPr>
        <w:tc>
          <w:tcPr>
            <w:tcW w:w="14786" w:type="dxa"/>
            <w:gridSpan w:val="6"/>
          </w:tcPr>
          <w:p w:rsidR="00DC06DC" w:rsidRPr="00B2387C" w:rsidRDefault="00B2387C" w:rsidP="00DC06D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2387C">
              <w:rPr>
                <w:b/>
                <w:sz w:val="24"/>
                <w:szCs w:val="24"/>
              </w:rPr>
              <w:t>Закон Российской Федерации от 21.02.1992 № 2395-1 «О недрах».</w:t>
            </w:r>
            <w:r w:rsidR="005D304D" w:rsidRPr="00B2387C">
              <w:rPr>
                <w:b/>
              </w:rPr>
              <w:t xml:space="preserve"> </w:t>
            </w:r>
          </w:p>
          <w:p w:rsidR="00B2387C" w:rsidRPr="00B2387C" w:rsidRDefault="001239E8" w:rsidP="00B30278">
            <w:pPr>
              <w:spacing w:before="120" w:after="120"/>
              <w:jc w:val="center"/>
              <w:rPr>
                <w:sz w:val="22"/>
                <w:szCs w:val="22"/>
              </w:rPr>
            </w:pPr>
            <w:hyperlink r:id="rId9" w:history="1">
              <w:r w:rsidR="00B2387C" w:rsidRPr="00B2387C">
                <w:rPr>
                  <w:rStyle w:val="a5"/>
                  <w:sz w:val="22"/>
                  <w:szCs w:val="22"/>
                </w:rPr>
                <w:t>http://pravo.gov.ru/proxy/ips/?docbody=&amp;nd=102014778&amp;intelsearch=%CE+%ED%E5%E4%F0%E0%F5</w:t>
              </w:r>
            </w:hyperlink>
          </w:p>
          <w:p w:rsidR="00331C1E" w:rsidRPr="00B2387C" w:rsidRDefault="00331C1E" w:rsidP="00B30278">
            <w:pPr>
              <w:spacing w:before="120" w:after="120"/>
              <w:jc w:val="center"/>
              <w:rPr>
                <w:b/>
                <w:sz w:val="2"/>
                <w:szCs w:val="2"/>
                <w:u w:val="single"/>
              </w:rPr>
            </w:pPr>
          </w:p>
        </w:tc>
      </w:tr>
      <w:tr w:rsidR="00F337C8" w:rsidRPr="00C04269" w:rsidTr="00F77EF8">
        <w:trPr>
          <w:trHeight w:val="3680"/>
        </w:trPr>
        <w:tc>
          <w:tcPr>
            <w:tcW w:w="1787" w:type="dxa"/>
          </w:tcPr>
          <w:p w:rsidR="007B5C06" w:rsidRPr="00C04269" w:rsidRDefault="007B5C0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7B5C06" w:rsidRPr="00C04269" w:rsidRDefault="00092326" w:rsidP="0009232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 w:rsidRPr="00C04269">
              <w:rPr>
                <w:rStyle w:val="1"/>
                <w:color w:val="auto"/>
                <w:spacing w:val="0"/>
              </w:rPr>
              <w:t>С</w:t>
            </w:r>
            <w:r w:rsidR="007B5C06" w:rsidRPr="00C04269">
              <w:rPr>
                <w:rStyle w:val="1"/>
                <w:color w:val="auto"/>
                <w:spacing w:val="0"/>
              </w:rPr>
              <w:t>тать</w:t>
            </w:r>
            <w:r>
              <w:rPr>
                <w:rStyle w:val="1"/>
                <w:color w:val="auto"/>
                <w:spacing w:val="0"/>
              </w:rPr>
              <w:t>я</w:t>
            </w:r>
            <w:r w:rsidR="007B5C06" w:rsidRPr="00C04269">
              <w:rPr>
                <w:rStyle w:val="1"/>
                <w:color w:val="auto"/>
                <w:spacing w:val="0"/>
              </w:rPr>
              <w:t xml:space="preserve"> 7</w:t>
            </w:r>
          </w:p>
        </w:tc>
        <w:tc>
          <w:tcPr>
            <w:tcW w:w="3890" w:type="dxa"/>
            <w:gridSpan w:val="3"/>
          </w:tcPr>
          <w:p w:rsidR="007B5C06" w:rsidRPr="00C04269" w:rsidRDefault="00092326" w:rsidP="0009232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092326" w:rsidRDefault="00092326" w:rsidP="0009232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В соответствии с лицензией на пользование недрами для добычи полезных ископаемых, строительства и эксплуатации подземных сооружений, не связанных с добычей полезных ископаемых, образования особо охраняемых геологических объектов,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- геометризованного блока недр.</w:t>
            </w:r>
            <w:proofErr w:type="gramEnd"/>
          </w:p>
          <w:p w:rsidR="00092326" w:rsidRDefault="00092326" w:rsidP="00092326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Предварительные границы горного отвода устанавливаются при предоставлении лицензии на пользование недрами.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После разработки технического проекта выполнения работ, связанных с пользованием недрами, получения положительного заключения государственной экспертизы и согласования указанного проекта в соответствии со </w:t>
            </w:r>
            <w:hyperlink r:id="rId10" w:history="1">
              <w:r w:rsidRPr="00092326">
                <w:rPr>
                  <w:rFonts w:eastAsiaTheme="minorHAnsi"/>
                  <w:sz w:val="24"/>
                  <w:szCs w:val="24"/>
                </w:rPr>
                <w:t>статьей 23.2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Закона  РФ «О недрах» орган государственного горного надзора или в случаях, установленных Правительством Российской Федерации, орган исполнительной власти субъекта Российской Федерации (относительно участков недр местного значения) оформляет документы, которые удостоверяют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уточненные границы горного отвода (горноотводный акт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 графические приложения) и включаются в лицензию в качестве ее неотъемлемой составной части.</w:t>
            </w:r>
          </w:p>
          <w:p w:rsidR="00092326" w:rsidRDefault="00031A1F" w:rsidP="0009232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</w:t>
            </w:r>
            <w:r w:rsidR="00092326">
              <w:rPr>
                <w:rFonts w:eastAsiaTheme="minorHAnsi"/>
                <w:sz w:val="24"/>
                <w:szCs w:val="24"/>
              </w:rPr>
              <w:t>Пользователь недр, получивший горный отвод, имеет исключительное право осуществлять в его границах пользование недрами в соответствии с предоставленной лицензией. Любая деятельность, связанная с пользованием недрами в границах горного отвода, может осуществляться только с согласия пользователя недр, которому он предоставлен.</w:t>
            </w:r>
          </w:p>
          <w:p w:rsidR="007B5C06" w:rsidRPr="00C04269" w:rsidRDefault="00092326" w:rsidP="0077592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Участку недр, предоставляемому в соответствии с лицензией для геологического изучения без существенного нарушения целостности недр (без проходки тяжелых горных выработок и бурения скважин для добычи полезных ископаемых или строительства подземных сооружений для целей, не связанных с добычей полезных ископаемых), по решению федерального органа управления государственным фондом недр или его территориального органа придается статус геологического отвода.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 границах геологического отвода могут одновременно проводить работы несколько пользователей недр. Их взаимоотношения определяются при предоставлении недр в пользование.</w:t>
            </w:r>
          </w:p>
        </w:tc>
      </w:tr>
      <w:tr w:rsidR="00F337C8" w:rsidRPr="00C04269" w:rsidTr="00F77EF8">
        <w:trPr>
          <w:trHeight w:val="278"/>
        </w:trPr>
        <w:tc>
          <w:tcPr>
            <w:tcW w:w="1787" w:type="dxa"/>
          </w:tcPr>
          <w:p w:rsidR="00352296" w:rsidRPr="00C04269" w:rsidRDefault="0035229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4" w:type="dxa"/>
          </w:tcPr>
          <w:p w:rsidR="00352296" w:rsidRPr="00C04269" w:rsidRDefault="00352296" w:rsidP="0035229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8</w:t>
            </w:r>
          </w:p>
        </w:tc>
        <w:tc>
          <w:tcPr>
            <w:tcW w:w="3890" w:type="dxa"/>
            <w:gridSpan w:val="3"/>
          </w:tcPr>
          <w:p w:rsidR="00352296" w:rsidRDefault="00352296">
            <w:r w:rsidRPr="00883925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352296" w:rsidRDefault="00352296" w:rsidP="00352296">
            <w:pPr>
              <w:autoSpaceDE w:val="0"/>
              <w:autoSpaceDN w:val="0"/>
              <w:adjustRightInd w:val="0"/>
              <w:ind w:firstLine="45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      </w:r>
          </w:p>
          <w:p w:rsidR="00352296" w:rsidRPr="00352296" w:rsidRDefault="00352296" w:rsidP="00352296">
            <w:pPr>
              <w:autoSpaceDE w:val="0"/>
              <w:autoSpaceDN w:val="0"/>
              <w:adjustRightInd w:val="0"/>
              <w:ind w:firstLine="45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Пользование недрами на территориях населенных пунктов, пригородных зон, объектов промышленности, транспорта и связи может быть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      </w:r>
          </w:p>
        </w:tc>
      </w:tr>
      <w:tr w:rsidR="00F337C8" w:rsidRPr="00C04269" w:rsidTr="00F77EF8">
        <w:tc>
          <w:tcPr>
            <w:tcW w:w="1787" w:type="dxa"/>
          </w:tcPr>
          <w:p w:rsidR="00352296" w:rsidRPr="00C04269" w:rsidRDefault="00352296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4" w:type="dxa"/>
          </w:tcPr>
          <w:p w:rsidR="00352296" w:rsidRPr="00C04269" w:rsidRDefault="00352296" w:rsidP="0035229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Часть 5 статьи 9</w:t>
            </w:r>
          </w:p>
        </w:tc>
        <w:tc>
          <w:tcPr>
            <w:tcW w:w="3890" w:type="dxa"/>
            <w:gridSpan w:val="3"/>
          </w:tcPr>
          <w:p w:rsidR="00352296" w:rsidRDefault="00352296">
            <w:r w:rsidRPr="00883925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352296" w:rsidRPr="00E61F57" w:rsidRDefault="00352296" w:rsidP="00E61F57">
            <w:pPr>
              <w:autoSpaceDE w:val="0"/>
              <w:autoSpaceDN w:val="0"/>
              <w:adjustRightInd w:val="0"/>
              <w:ind w:firstLine="451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федеральными законами установлено, что для осуществления отдельных видов деятельности, связанных с пользованием недрами, требуются разрешения (лицензии), пользователи недр должны иметь разрешения (лицензии) на осуществление соответствующих видов деятельности, связанных с пользованием недрами, или привлекать для осуществления этих видов деятельности лиц, имеющих такие разрешения (лицензии).</w:t>
            </w:r>
            <w:r w:rsidRPr="00E61F57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F337C8" w:rsidRPr="00C04269" w:rsidTr="00F77EF8">
        <w:tc>
          <w:tcPr>
            <w:tcW w:w="1787" w:type="dxa"/>
          </w:tcPr>
          <w:p w:rsidR="00E61F57" w:rsidRPr="00C04269" w:rsidRDefault="00E61F57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E61F57" w:rsidRPr="00C04269" w:rsidRDefault="00C37E3B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 6 статьи 10.1</w:t>
            </w:r>
          </w:p>
        </w:tc>
        <w:tc>
          <w:tcPr>
            <w:tcW w:w="3890" w:type="dxa"/>
            <w:gridSpan w:val="3"/>
          </w:tcPr>
          <w:p w:rsidR="00E61F57" w:rsidRDefault="00E61F57" w:rsidP="00514B29">
            <w:r w:rsidRPr="00883925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C37E3B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Основаниями возникновения права пользования участками недр являются:</w:t>
            </w:r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r w:rsidRPr="006249F3">
              <w:rPr>
                <w:rFonts w:eastAsiaTheme="minorHAnsi"/>
                <w:sz w:val="24"/>
                <w:szCs w:val="24"/>
              </w:rPr>
              <w:t>6) принятое в соответствии с законодательством субъекта Российской Федерации решение органа государственной власти субъекта Российской Федерации о:</w:t>
            </w:r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>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      </w:r>
            <w:proofErr w:type="gramEnd"/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>предоставлении</w:t>
            </w:r>
            <w:proofErr w:type="gramEnd"/>
            <w:r w:rsidRPr="006249F3">
              <w:rPr>
                <w:rFonts w:eastAsiaTheme="minorHAnsi"/>
                <w:sz w:val="24"/>
                <w:szCs w:val="24"/>
              </w:rPr>
              <w:t xml:space="preserve"> права пользования участком недр местного значения, для строительства и эксплуатации подземных сооружений местного и регионального значения, не связанных с добычей полезных ископаемых;</w:t>
            </w:r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lastRenderedPageBreak/>
              <w:t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органом исполнительной власти субъекта Российской Федерации,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</w:t>
            </w:r>
            <w:proofErr w:type="gramEnd"/>
            <w:r w:rsidRPr="006249F3">
              <w:rPr>
                <w:rFonts w:eastAsiaTheme="minorHAnsi"/>
                <w:sz w:val="24"/>
                <w:szCs w:val="24"/>
              </w:rPr>
              <w:t>, за исключением проведения указанных работ в соответствии с государственным контрактом;</w:t>
            </w:r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r w:rsidRPr="006249F3">
              <w:rPr>
                <w:rFonts w:eastAsiaTheme="minorHAnsi"/>
                <w:sz w:val="24"/>
                <w:szCs w:val="24"/>
              </w:rPr>
              <w:t xml:space="preserve">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      </w:r>
            <w:proofErr w:type="gramStart"/>
            <w:r w:rsidRPr="006249F3">
              <w:rPr>
                <w:rFonts w:eastAsiaTheme="minorHAnsi"/>
                <w:sz w:val="24"/>
                <w:szCs w:val="24"/>
              </w:rPr>
              <w:t>пользования</w:t>
            </w:r>
            <w:proofErr w:type="gramEnd"/>
            <w:r w:rsidRPr="006249F3">
              <w:rPr>
                <w:rFonts w:eastAsiaTheme="minorHAnsi"/>
                <w:sz w:val="24"/>
                <w:szCs w:val="24"/>
              </w:rPr>
              <w:t xml:space="preserve"> которым досрочно прекращено;</w:t>
            </w:r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>предоставлении права пользования участком недр местного значения, включенным в перечень участков недр местного значения, утвержденный органом исполнительной власти субъекта Российской Федерации, для его геологического изучения в целях поисков и оценки месторождений общераспространенных полезных ископаемых;</w:t>
            </w:r>
            <w:proofErr w:type="gramEnd"/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 xml:space="preserve">предоставлении права пользования участком недр местного значения для геологического изучения в целях поисков и оценки подземных вод, для разведки и добычи подземных вод или для геологического изучения в целях поисков и </w:t>
            </w:r>
            <w:r w:rsidRPr="006249F3">
              <w:rPr>
                <w:rFonts w:eastAsiaTheme="minorHAnsi"/>
                <w:sz w:val="24"/>
                <w:szCs w:val="24"/>
              </w:rPr>
              <w:lastRenderedPageBreak/>
              <w:t>оценки подземных вод, их разведки и добычи;</w:t>
            </w:r>
            <w:proofErr w:type="gramEnd"/>
          </w:p>
          <w:p w:rsidR="00C37E3B" w:rsidRPr="006249F3" w:rsidRDefault="00C37E3B" w:rsidP="0077592E">
            <w:pPr>
              <w:autoSpaceDE w:val="0"/>
              <w:autoSpaceDN w:val="0"/>
              <w:adjustRightInd w:val="0"/>
              <w:ind w:firstLine="34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 xml:space="preserve">предоставлении без проведения конкурса или аукциона права пользования участком недр местного значения, который указан в </w:t>
            </w:r>
            <w:hyperlink r:id="rId11" w:history="1">
              <w:r w:rsidRPr="006249F3">
                <w:rPr>
                  <w:rFonts w:eastAsiaTheme="minorHAnsi"/>
                  <w:sz w:val="24"/>
                  <w:szCs w:val="24"/>
                </w:rPr>
                <w:t>пункте 1 части первой статьи 2.3</w:t>
              </w:r>
            </w:hyperlink>
            <w:r w:rsidRPr="006249F3">
              <w:rPr>
                <w:rFonts w:eastAsiaTheme="minorHAnsi"/>
                <w:sz w:val="24"/>
                <w:szCs w:val="24"/>
              </w:rPr>
              <w:t xml:space="preserve"> настоящего Закона,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осуществляемых на основании гражданско-правовых договоров на выполнение указанных работ, заключенных в соответствии с</w:t>
            </w:r>
            <w:proofErr w:type="gramEnd"/>
            <w:r w:rsidRPr="006249F3">
              <w:rPr>
                <w:rFonts w:eastAsiaTheme="minorHAnsi"/>
                <w:sz w:val="24"/>
                <w:szCs w:val="24"/>
              </w:rPr>
              <w:t xml:space="preserve"> Федеральным </w:t>
            </w:r>
            <w:hyperlink r:id="rId12" w:history="1">
              <w:r w:rsidRPr="006249F3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6249F3">
              <w:rPr>
                <w:rFonts w:eastAsiaTheme="minorHAnsi"/>
                <w:sz w:val="24"/>
                <w:szCs w:val="24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или Федеральным </w:t>
            </w:r>
            <w:hyperlink r:id="rId13" w:history="1">
              <w:r w:rsidRPr="006249F3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6249F3">
              <w:rPr>
                <w:rFonts w:eastAsiaTheme="minorHAnsi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лиц";</w:t>
            </w:r>
          </w:p>
          <w:p w:rsidR="00E61F57" w:rsidRPr="00C04269" w:rsidRDefault="00C37E3B" w:rsidP="00F673C6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proofErr w:type="gramStart"/>
            <w:r w:rsidRPr="006249F3">
              <w:rPr>
                <w:rFonts w:eastAsiaTheme="minorHAnsi"/>
                <w:sz w:val="24"/>
                <w:szCs w:val="24"/>
              </w:rPr>
              <w:t>предоставлении права пользования участком недр местного значения для добычи подземных вод, используемых для целей питьевого водоснабжения или технического водоснабжения садоводческих некоммерческих товариществ и (или) огородниче</w:t>
            </w:r>
            <w:r w:rsidR="006249F3">
              <w:rPr>
                <w:rFonts w:eastAsiaTheme="minorHAnsi"/>
                <w:sz w:val="24"/>
                <w:szCs w:val="24"/>
              </w:rPr>
              <w:t>ских некоммерческих товариществ.</w:t>
            </w:r>
            <w:proofErr w:type="gramEnd"/>
          </w:p>
        </w:tc>
      </w:tr>
      <w:tr w:rsidR="00F337C8" w:rsidRPr="00C04269" w:rsidTr="00F77EF8">
        <w:tc>
          <w:tcPr>
            <w:tcW w:w="1787" w:type="dxa"/>
          </w:tcPr>
          <w:p w:rsidR="00E61F57" w:rsidRPr="00C04269" w:rsidRDefault="00E61F57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54" w:type="dxa"/>
          </w:tcPr>
          <w:p w:rsidR="00E61F57" w:rsidRPr="00C04269" w:rsidRDefault="00E61F57" w:rsidP="006A05A4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Части 1, 3 статьи 11</w:t>
            </w:r>
          </w:p>
        </w:tc>
        <w:tc>
          <w:tcPr>
            <w:tcW w:w="3890" w:type="dxa"/>
            <w:gridSpan w:val="3"/>
          </w:tcPr>
          <w:p w:rsidR="00E61F57" w:rsidRDefault="00E61F57" w:rsidP="00514B29">
            <w:r w:rsidRPr="00883925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E61F57" w:rsidRDefault="00E61F57" w:rsidP="00E61F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 </w:t>
            </w:r>
            <w:hyperlink r:id="rId14" w:history="1">
              <w:r w:rsidRPr="00E61F57">
                <w:rPr>
                  <w:rFonts w:eastAsiaTheme="minorHAnsi"/>
                  <w:sz w:val="24"/>
                  <w:szCs w:val="24"/>
                </w:rPr>
                <w:t>формы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бланк с Государственным гербом Российской Федерации, а также текстовые, графические и иные </w:t>
            </w:r>
            <w:hyperlink r:id="rId15" w:history="1">
              <w:r w:rsidRPr="00E61F57">
                <w:rPr>
                  <w:rFonts w:eastAsiaTheme="minorHAnsi"/>
                  <w:sz w:val="24"/>
                  <w:szCs w:val="24"/>
                </w:rPr>
                <w:t>приложения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, являющиеся неотъемлемой составной частью лицензии и определяющие основные условия пользования недрами. </w:t>
            </w:r>
            <w:proofErr w:type="gramEnd"/>
          </w:p>
          <w:p w:rsidR="00E61F57" w:rsidRPr="00C04269" w:rsidRDefault="00E61F57" w:rsidP="00E61F5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      </w:r>
          </w:p>
        </w:tc>
      </w:tr>
      <w:tr w:rsidR="00F337C8" w:rsidRPr="00C04269" w:rsidTr="00F77EF8">
        <w:tc>
          <w:tcPr>
            <w:tcW w:w="1787" w:type="dxa"/>
          </w:tcPr>
          <w:p w:rsidR="00E61F57" w:rsidRPr="00C04269" w:rsidRDefault="0077592E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4" w:type="dxa"/>
          </w:tcPr>
          <w:p w:rsidR="00E61F57" w:rsidRPr="00C04269" w:rsidRDefault="00E61F57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</w:p>
        </w:tc>
        <w:tc>
          <w:tcPr>
            <w:tcW w:w="3890" w:type="dxa"/>
            <w:gridSpan w:val="3"/>
          </w:tcPr>
          <w:p w:rsidR="00E61F57" w:rsidRPr="00C04269" w:rsidRDefault="00E61F57" w:rsidP="006B3F4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Лицензия и ее неотъемлемые составные части должны содержать: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1) данные о пользователе недр, получившем лицензию, и органах, предоставивших лицензию, а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также </w:t>
            </w:r>
            <w:hyperlink r:id="rId16" w:history="1">
              <w:r w:rsidRPr="00F673C6">
                <w:rPr>
                  <w:rFonts w:eastAsiaTheme="minorHAnsi"/>
                  <w:sz w:val="24"/>
                  <w:szCs w:val="24"/>
                </w:rPr>
                <w:t>основание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предоставления лицензии;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>2) данные о целевом назначении работ, связанных с пользованием недрами;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>3) указание границ участка недр, предоставляемого в пользование;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>4) указание границ территории, земельного участка или акватории, выделенных для ведения работ, связанных с пользованием недрами;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>5) сроки действия лицензии и сроки начала работ (подготовки технического проекта и иной проектной документации на выполнение работ, связанных с пользованием недрами, выхода на проектную мощность, представления геологической информации на государственную экспертизу);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6) условия, связанные с платежами, </w:t>
            </w:r>
            <w:r w:rsidRPr="00F673C6">
              <w:rPr>
                <w:rFonts w:eastAsiaTheme="minorHAnsi"/>
                <w:sz w:val="24"/>
                <w:szCs w:val="24"/>
              </w:rPr>
              <w:lastRenderedPageBreak/>
              <w:t>взимаемыми при пользовании недрами, земельными участками, акваториями;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F673C6">
              <w:rPr>
                <w:rFonts w:eastAsiaTheme="minorHAnsi"/>
                <w:sz w:val="24"/>
                <w:szCs w:val="24"/>
              </w:rPr>
              <w:t xml:space="preserve">7) согласованный уровень добычи полезных ископаемых, а также попутных полезных ископаемых (при наличии), предельный объем накопленной добычи полезных ископаемых, установленный в соответствии с проектной документацией на разработку технологий геологического изучения, разведки и добычи </w:t>
            </w:r>
            <w:proofErr w:type="spellStart"/>
            <w:r w:rsidRPr="00F673C6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F673C6">
              <w:rPr>
                <w:rFonts w:eastAsiaTheme="minorHAnsi"/>
                <w:sz w:val="24"/>
                <w:szCs w:val="24"/>
              </w:rPr>
              <w:t xml:space="preserve"> полезных ископаемых, согласованной и утвержденной в порядке, предусмотренном </w:t>
            </w:r>
            <w:hyperlink r:id="rId17" w:history="1">
              <w:r w:rsidRPr="00F673C6">
                <w:rPr>
                  <w:rFonts w:eastAsiaTheme="minorHAnsi"/>
                  <w:sz w:val="24"/>
                  <w:szCs w:val="24"/>
                </w:rPr>
                <w:t>статьей 23.2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настоящего</w:t>
            </w:r>
            <w:r w:rsidRPr="00F673C6">
              <w:rPr>
                <w:rFonts w:eastAsiaTheme="minorHAnsi"/>
                <w:sz w:val="24"/>
                <w:szCs w:val="24"/>
              </w:rPr>
              <w:t xml:space="preserve"> Закон</w:t>
            </w:r>
            <w:r>
              <w:rPr>
                <w:rFonts w:eastAsiaTheme="minorHAnsi"/>
                <w:sz w:val="24"/>
                <w:szCs w:val="24"/>
              </w:rPr>
              <w:t xml:space="preserve">а, указание собственника </w:t>
            </w:r>
            <w:r w:rsidRPr="00F673C6">
              <w:rPr>
                <w:rFonts w:eastAsiaTheme="minorHAnsi"/>
                <w:sz w:val="24"/>
                <w:szCs w:val="24"/>
              </w:rPr>
              <w:t>добытого полезного ископаемого, а также попутных полезных ископаемых (при наличии);</w:t>
            </w:r>
            <w:proofErr w:type="gramEnd"/>
          </w:p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8) сроки представления геологической информации о недрах в соответствии со </w:t>
            </w:r>
            <w:hyperlink r:id="rId18" w:history="1">
              <w:r w:rsidRPr="00F673C6">
                <w:rPr>
                  <w:rFonts w:eastAsiaTheme="minorHAnsi"/>
                  <w:sz w:val="24"/>
                  <w:szCs w:val="24"/>
                </w:rPr>
                <w:t>статьей 27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</w:t>
            </w:r>
            <w:r>
              <w:rPr>
                <w:rFonts w:eastAsiaTheme="minorHAnsi"/>
                <w:sz w:val="24"/>
                <w:szCs w:val="24"/>
              </w:rPr>
              <w:t>недр местного значения);</w:t>
            </w:r>
          </w:p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9) условия выполнения требований по рациональному использованию и охране недр, безопасному ведению работ, связанных с пользованием недрами, охране окружающей среды;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9.1) условия снижения содержания взрывоопасных газов в шахте, угольных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пластах и выработанном пространстве до установленных допустимых </w:t>
            </w:r>
            <w:hyperlink r:id="rId19" w:history="1">
              <w:r w:rsidRPr="00F673C6">
                <w:rPr>
                  <w:rFonts w:eastAsiaTheme="minorHAnsi"/>
                  <w:sz w:val="24"/>
                  <w:szCs w:val="24"/>
                </w:rPr>
                <w:t>норм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при добыче (переработке) угля (горючих сланцев);</w:t>
            </w:r>
          </w:p>
          <w:p w:rsidR="0077592E" w:rsidRPr="00F673C6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10) порядок и сроки подготовки проектов ликвидации или консервации горных выработок и </w:t>
            </w:r>
            <w:r w:rsidRPr="00F673C6">
              <w:rPr>
                <w:rFonts w:eastAsiaTheme="minorHAnsi"/>
                <w:sz w:val="24"/>
                <w:szCs w:val="24"/>
              </w:rPr>
              <w:lastRenderedPageBreak/>
              <w:t>рекультивации земель.</w:t>
            </w:r>
          </w:p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Лицензия на пользование </w:t>
            </w:r>
            <w:r>
              <w:rPr>
                <w:rFonts w:eastAsiaTheme="minorHAnsi"/>
                <w:sz w:val="24"/>
                <w:szCs w:val="24"/>
              </w:rPr>
              <w:t>недрами закрепляет перечисленные условия и форму договорных отношений недропользования, в том числе контракта на предоставление услуг (с риском и без риска), а также может дополняться иными условиями, не противоречащими настоящему Закону.</w:t>
            </w:r>
          </w:p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 значительного изменения объема потребления произведенной продукции по обстоятельствам, независящим от пользователя недр, сроки ввода в эксплуатацию объектов, определенные лицензионным соглашением, могут быть пересмотрены органами, выдавшими лицензию на пользование участками недр, на основании обращения пользователя недр.</w:t>
            </w:r>
          </w:p>
          <w:p w:rsidR="0077592E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Лицензия на пользование недрами на условиях соглашений о разделе продукции должна содержать соответствующие данные и условия, предусмотренные указанным соглашением.</w:t>
            </w:r>
          </w:p>
          <w:p w:rsidR="00E61F57" w:rsidRPr="00C04269" w:rsidRDefault="0077592E" w:rsidP="00D15F25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Условия пользования недрами, предусмотренные в лицензии, сохраняют свою силу в течение оговоренных в лицензии сроков либо в течение всего срока ее действия. Изменения этих условий допускается только при согласии пользователя недр и органов, предоставивших лицензию, либо в случаях, установленных законодательством.</w:t>
            </w:r>
          </w:p>
        </w:tc>
      </w:tr>
      <w:tr w:rsidR="00501106" w:rsidRPr="00C04269" w:rsidTr="00F77EF8">
        <w:tc>
          <w:tcPr>
            <w:tcW w:w="1787" w:type="dxa"/>
          </w:tcPr>
          <w:p w:rsidR="0077592E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54" w:type="dxa"/>
          </w:tcPr>
          <w:p w:rsidR="0077592E" w:rsidRPr="00C04269" w:rsidRDefault="0077592E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17.1</w:t>
            </w:r>
          </w:p>
        </w:tc>
        <w:tc>
          <w:tcPr>
            <w:tcW w:w="3890" w:type="dxa"/>
            <w:gridSpan w:val="3"/>
          </w:tcPr>
          <w:p w:rsidR="0077592E" w:rsidRPr="00331C1E" w:rsidRDefault="0077592E" w:rsidP="00EB2639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83925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Право пользования участками недр переходит к другому субъекту предпринимательской деятельности в следующих случаях: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реорганизация юридического лица -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пользователя недр путем его преобразования - изменения его организационно-правовой формы;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реорганизация юридического лица - пользователя недр путем присоединения к нему другого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юридического лица или слияния его с другим юридическим лицом в соответствии с </w:t>
            </w:r>
            <w:hyperlink r:id="rId20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Российской Федерации;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прекращение деятельности юридического лица - пользователя недр вследствие его присоединения к другому юридическому лицу в соответствии с </w:t>
            </w:r>
            <w:hyperlink r:id="rId21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реорганизация юридического лица - пользователя недр путем его разделения или выделения из него другого юридического лица в соответствии с </w:t>
            </w:r>
            <w:hyperlink r:id="rId22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Федерации, если вновь созданное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F673C6">
              <w:rPr>
                <w:rFonts w:eastAsiaTheme="minorHAnsi"/>
                <w:sz w:val="24"/>
                <w:szCs w:val="24"/>
              </w:rPr>
              <w:t xml:space="preserve">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</w:t>
            </w:r>
            <w:r w:rsidRPr="00F673C6">
              <w:rPr>
                <w:rFonts w:eastAsiaTheme="minorHAnsi"/>
                <w:sz w:val="24"/>
                <w:szCs w:val="24"/>
              </w:rPr>
              <w:lastRenderedPageBreak/>
              <w:t xml:space="preserve">условии, если новое юридическое лицо образовано в соответствии с </w:t>
            </w:r>
            <w:hyperlink r:id="rId23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</w:t>
            </w:r>
            <w:r>
              <w:rPr>
                <w:rFonts w:eastAsiaTheme="minorHAnsi"/>
                <w:sz w:val="24"/>
                <w:szCs w:val="24"/>
              </w:rPr>
              <w:t>Федерации и ему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лицо, которому передается право пользования недрами, создано в соответствии с </w:t>
            </w:r>
            <w:hyperlink r:id="rId24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Федерации, соответствует требованиям</w:t>
            </w:r>
            <w:r>
              <w:rPr>
                <w:rFonts w:eastAsiaTheme="minorHAnsi"/>
                <w:sz w:val="24"/>
                <w:szCs w:val="24"/>
              </w:rPr>
              <w:t>, предъявляемым к пользователю недр законодательством Российской Федерации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 xml:space="preserve">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приобретение субъектом предпринимательской деятельности в порядке,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предусмотренном Федеральным </w:t>
            </w:r>
            <w:hyperlink r:id="rId25" w:history="1">
              <w:r w:rsidRPr="00F673C6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"О несостоятельности (банкротстве)",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</w:t>
            </w:r>
            <w:hyperlink r:id="rId26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Федерации, отвечает квалификационным требованиям, предъявляемым к </w:t>
            </w:r>
            <w:proofErr w:type="spellStart"/>
            <w:r w:rsidRPr="00F673C6">
              <w:rPr>
                <w:rFonts w:eastAsiaTheme="minorHAnsi"/>
                <w:sz w:val="24"/>
                <w:szCs w:val="24"/>
              </w:rPr>
              <w:t>недропользователю</w:t>
            </w:r>
            <w:proofErr w:type="spellEnd"/>
            <w:r w:rsidRPr="00F673C6">
              <w:rPr>
                <w:rFonts w:eastAsiaTheme="minorHAnsi"/>
                <w:sz w:val="24"/>
                <w:szCs w:val="24"/>
              </w:rPr>
              <w:t xml:space="preserve"> </w:t>
            </w:r>
            <w:hyperlink r:id="rId27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 о недрах;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заключения концессионного соглашения, договора аренды и иных договоров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</w:t>
            </w:r>
            <w:hyperlink r:id="rId28" w:history="1">
              <w:r w:rsidRPr="00F673C6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"О водоснабжении и водоотведении".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 переходе права пользования участком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недр лицензия на пользование участком недр подлежит переоформлению. В этом случае условия пользования участком недр, установленные прежней лицензией, пересмотру не подлежат.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и переоформление лицензий на пользование участками недр осуществляются в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соответствии с Федеральным </w:t>
            </w:r>
            <w:hyperlink r:id="rId29" w:history="1">
              <w:r w:rsidRPr="00F673C6">
                <w:rPr>
                  <w:rFonts w:eastAsiaTheme="minorHAnsi"/>
                  <w:sz w:val="24"/>
                  <w:szCs w:val="24"/>
                </w:rPr>
                <w:t>законом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"О </w:t>
            </w:r>
            <w:proofErr w:type="gramStart"/>
            <w:r w:rsidRPr="00F673C6">
              <w:rPr>
                <w:rFonts w:eastAsiaTheme="minorHAnsi"/>
                <w:sz w:val="24"/>
                <w:szCs w:val="24"/>
              </w:rPr>
              <w:t>соглашениях</w:t>
            </w:r>
            <w:proofErr w:type="gramEnd"/>
            <w:r w:rsidRPr="00F673C6">
              <w:rPr>
                <w:rFonts w:eastAsiaTheme="minorHAnsi"/>
                <w:sz w:val="24"/>
                <w:szCs w:val="24"/>
              </w:rPr>
              <w:t xml:space="preserve"> о разделе продукции".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Лицензии на пользование участками недр подлежат переоформлению также при изменении наименований юридических лиц - пользователей недр.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hyperlink r:id="rId30" w:history="1">
              <w:r w:rsidRPr="00F673C6">
                <w:rPr>
                  <w:rFonts w:eastAsiaTheme="minorHAnsi"/>
                  <w:sz w:val="24"/>
                  <w:szCs w:val="24"/>
                </w:rPr>
                <w:t>Порядок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переоформления лицензий на пользование участками недр устанавливается федеральным органом управления государственным фондом недр, а </w:t>
            </w:r>
            <w:r>
              <w:rPr>
                <w:rFonts w:eastAsiaTheme="minorHAnsi"/>
                <w:sz w:val="24"/>
                <w:szCs w:val="24"/>
              </w:rPr>
              <w:t>порядок переоформления лицензий на пользование участками недр местного значения - законодательством субъекта Российской Федерации.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Отказ в переоформлении лицензий на пользование участками недр может быть обжалован в суд.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Право пользования участком или участками недр, приобретенное юридическим лицом в </w:t>
            </w:r>
            <w:r w:rsidRPr="00F673C6">
              <w:rPr>
                <w:rFonts w:eastAsiaTheme="minorHAnsi"/>
                <w:sz w:val="24"/>
                <w:szCs w:val="24"/>
              </w:rPr>
              <w:lastRenderedPageBreak/>
              <w:t xml:space="preserve">установленном порядке, не может быть передано третьим лицам, в том числе в порядке переуступки прав, установленной гражданским </w:t>
            </w:r>
            <w:hyperlink r:id="rId31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>, за исключением случаев, предусмотренных настоящим Законом или иными федеральными законами.</w:t>
            </w:r>
          </w:p>
          <w:p w:rsidR="00255974" w:rsidRPr="00F673C6" w:rsidRDefault="00255974" w:rsidP="00F673C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F673C6">
              <w:rPr>
                <w:rFonts w:eastAsiaTheme="minorHAnsi"/>
                <w:sz w:val="24"/>
                <w:szCs w:val="24"/>
              </w:rPr>
              <w:t xml:space="preserve">Лицензия на пользование участками недр, приобретенная юридическим лицом в установленном </w:t>
            </w:r>
            <w:hyperlink r:id="rId32" w:history="1">
              <w:r w:rsidRPr="00F673C6">
                <w:rPr>
                  <w:rFonts w:eastAsiaTheme="minorHAnsi"/>
                  <w:sz w:val="24"/>
                  <w:szCs w:val="24"/>
                </w:rPr>
                <w:t>порядке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>, не может быть передана третьим ли</w:t>
            </w:r>
            <w:r w:rsidR="00F673C6" w:rsidRPr="00F673C6">
              <w:rPr>
                <w:rFonts w:eastAsiaTheme="minorHAnsi"/>
                <w:sz w:val="24"/>
                <w:szCs w:val="24"/>
              </w:rPr>
              <w:t>цам, в том числе в пользование.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bookmarkStart w:id="1" w:name="Par22"/>
            <w:bookmarkEnd w:id="1"/>
            <w:r>
              <w:rPr>
                <w:rFonts w:eastAsiaTheme="minorHAnsi"/>
                <w:sz w:val="24"/>
                <w:szCs w:val="24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настоящим Законом не установлено иное, запрещается переход права пользования участком недр федерального значения к созданному в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соответствии с </w:t>
            </w:r>
            <w:hyperlink r:id="rId33" w:history="1">
              <w:r w:rsidRPr="00F673C6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Российской Федерации юридическому лицу с участием иностранного </w:t>
            </w:r>
            <w:r>
              <w:rPr>
                <w:rFonts w:eastAsiaTheme="minorHAnsi"/>
                <w:sz w:val="24"/>
                <w:szCs w:val="24"/>
              </w:rPr>
              <w:t>инвестора или группы лиц, в которую входит иностранный инвестор, которые: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имеют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результате других сделок либо по иным основаниям) более чем десятью процентами общего количества голосов, приходящихся на голосующие акции (доли), составляющие уставный (складочный) капитал такого юридического лица;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2) имеют право на основании договора или по иному основанию определять решения, принимаемые таким юридическим лицом, в том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числе условия осуществления им предпринимательской деятельности;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имеют право назначать единоличный исполнительный орган и (или) более чем десять процентов состава коллегиального исполнительного органа и (или) имеют безусловную возможность избирать более чем десять процентов состава совета директоров (наблюдательного совета) или иного коллегиального органа управления такого юридического лица.</w:t>
            </w:r>
          </w:p>
          <w:p w:rsidR="00255974" w:rsidRPr="00F673C6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 решению Правительства Российской Федерации в исключительных случаях допускается переход права пользования участками недр федерального </w:t>
            </w:r>
            <w:r w:rsidRPr="00F673C6">
              <w:rPr>
                <w:rFonts w:eastAsiaTheme="minorHAnsi"/>
                <w:sz w:val="24"/>
                <w:szCs w:val="24"/>
              </w:rPr>
              <w:t xml:space="preserve">значения к субъектам предпринимательской деятельности, указанным в </w:t>
            </w:r>
            <w:hyperlink w:anchor="Par22" w:history="1">
              <w:r w:rsidRPr="00F673C6">
                <w:rPr>
                  <w:rFonts w:eastAsiaTheme="minorHAnsi"/>
                  <w:sz w:val="24"/>
                  <w:szCs w:val="24"/>
                </w:rPr>
                <w:t>части девятой</w:t>
              </w:r>
            </w:hyperlink>
            <w:r w:rsidRPr="00F673C6">
              <w:rPr>
                <w:rFonts w:eastAsiaTheme="minorHAnsi"/>
                <w:sz w:val="24"/>
                <w:szCs w:val="24"/>
              </w:rPr>
              <w:t xml:space="preserve"> настоящей статьи.</w:t>
            </w:r>
          </w:p>
          <w:p w:rsidR="0077592E" w:rsidRPr="00C04269" w:rsidRDefault="0077592E" w:rsidP="00EB263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54" w:type="dxa"/>
          </w:tcPr>
          <w:p w:rsidR="0077592E" w:rsidRPr="00C04269" w:rsidRDefault="0077592E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19</w:t>
            </w:r>
          </w:p>
        </w:tc>
        <w:tc>
          <w:tcPr>
            <w:tcW w:w="3890" w:type="dxa"/>
            <w:gridSpan w:val="3"/>
          </w:tcPr>
          <w:p w:rsidR="0077592E" w:rsidRDefault="0077592E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извлечения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      </w:r>
            <w:proofErr w:type="gramEnd"/>
          </w:p>
          <w:p w:rsidR="0077592E" w:rsidRPr="00C04269" w:rsidRDefault="0077592E" w:rsidP="00EB263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54" w:type="dxa"/>
          </w:tcPr>
          <w:p w:rsidR="0077592E" w:rsidRPr="00C04269" w:rsidRDefault="00255974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19.2</w:t>
            </w:r>
          </w:p>
        </w:tc>
        <w:tc>
          <w:tcPr>
            <w:tcW w:w="3890" w:type="dxa"/>
            <w:gridSpan w:val="3"/>
          </w:tcPr>
          <w:p w:rsidR="008D40B7" w:rsidRPr="008D40B7" w:rsidRDefault="008D40B7" w:rsidP="008D40B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sz w:val="24"/>
                <w:szCs w:val="24"/>
              </w:rPr>
            </w:pPr>
            <w:r w:rsidRPr="008D40B7">
              <w:rPr>
                <w:rFonts w:eastAsiaTheme="minorHAnsi"/>
                <w:bCs/>
                <w:sz w:val="24"/>
                <w:szCs w:val="24"/>
              </w:rPr>
              <w:t>садоводчески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>е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 xml:space="preserve"> некоммерчески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>е товарищества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 xml:space="preserve"> и (или) огороднически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>е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 xml:space="preserve"> некоммерчески</w:t>
            </w:r>
            <w:r w:rsidRPr="008D40B7">
              <w:rPr>
                <w:rFonts w:eastAsiaTheme="minorHAnsi"/>
                <w:bCs/>
                <w:sz w:val="24"/>
                <w:szCs w:val="24"/>
              </w:rPr>
              <w:t>е товарищества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Садоводческое некоммерческое товарищество и (или) огородническое некоммерческое товарищество (далее для целей настоящей статьи - товарищество)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 для целей питьевого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водоснабжения или технического водоснабжения товариществ.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Под использованием подземных вод для питьевого водоснабжения или технического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Добыча подземных вод для целей питьевого водоснабжения или технического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будут обладать квалифицированными специалистами, необходимыми финансовыми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техническими средствами для эффективного и безопасного проведения работ. Добыча подземных вод для целей питьевого водоснабжения или технического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      </w:r>
          </w:p>
          <w:p w:rsidR="0077592E" w:rsidRPr="00C04269" w:rsidRDefault="0077592E" w:rsidP="00EB263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581" w:rsidRPr="00C04269" w:rsidTr="00F77EF8">
        <w:tc>
          <w:tcPr>
            <w:tcW w:w="1787" w:type="dxa"/>
          </w:tcPr>
          <w:p w:rsidR="00255974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54" w:type="dxa"/>
          </w:tcPr>
          <w:p w:rsidR="00255974" w:rsidRDefault="00255974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20</w:t>
            </w:r>
          </w:p>
        </w:tc>
        <w:tc>
          <w:tcPr>
            <w:tcW w:w="3890" w:type="dxa"/>
            <w:gridSpan w:val="3"/>
          </w:tcPr>
          <w:p w:rsidR="00255974" w:rsidRPr="009F166E" w:rsidRDefault="00255974" w:rsidP="00EB263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Pr="00AA171F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Право пользования </w:t>
            </w:r>
            <w:r w:rsidRPr="00AA171F">
              <w:rPr>
                <w:rFonts w:eastAsiaTheme="minorHAnsi"/>
                <w:sz w:val="24"/>
                <w:szCs w:val="24"/>
              </w:rPr>
              <w:t xml:space="preserve">недрами </w:t>
            </w:r>
            <w:hyperlink r:id="rId34" w:history="1">
              <w:r w:rsidRPr="00AA171F">
                <w:rPr>
                  <w:rFonts w:eastAsiaTheme="minorHAnsi"/>
                  <w:sz w:val="24"/>
                  <w:szCs w:val="24"/>
                </w:rPr>
                <w:t>прекращается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>: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t xml:space="preserve">1) по истечении установленного в лицензии срока </w:t>
            </w:r>
            <w:r>
              <w:rPr>
                <w:rFonts w:eastAsiaTheme="minorHAnsi"/>
                <w:sz w:val="24"/>
                <w:szCs w:val="24"/>
              </w:rPr>
              <w:t>ее действия;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при отказе владельца лицензии от права пользования недрами;</w:t>
            </w:r>
          </w:p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3) при возникновении определенного условия (если оно зафиксировано в лицензии), с наступлением которого прекращается право </w:t>
            </w:r>
            <w:r w:rsidRPr="00AA171F">
              <w:rPr>
                <w:rFonts w:eastAsiaTheme="minorHAnsi"/>
                <w:sz w:val="24"/>
                <w:szCs w:val="24"/>
              </w:rPr>
              <w:t>пользования недрами;</w:t>
            </w:r>
          </w:p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t xml:space="preserve">4) в случае переоформления лицензии с нарушением условий, предусмотренных </w:t>
            </w:r>
            <w:hyperlink r:id="rId35" w:history="1">
              <w:r w:rsidRPr="00AA171F">
                <w:rPr>
                  <w:rFonts w:eastAsiaTheme="minorHAnsi"/>
                  <w:sz w:val="24"/>
                  <w:szCs w:val="24"/>
                </w:rPr>
                <w:t>статьей 17.1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настоящего Закона;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t xml:space="preserve">5) в случаях, предусмотренных </w:t>
            </w:r>
            <w:hyperlink r:id="rId36" w:history="1">
              <w:r w:rsidRPr="00AA171F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Российской Федерации о концессионных соглашениях, </w:t>
            </w:r>
            <w:hyperlink r:id="rId37" w:history="1">
              <w:r w:rsidRPr="00AA171F">
                <w:rPr>
                  <w:rFonts w:eastAsiaTheme="minorHAnsi"/>
                  <w:sz w:val="24"/>
                  <w:szCs w:val="24"/>
                </w:rPr>
                <w:t>законодательством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Российской Федерации о государственно-частном партнерстве, </w:t>
            </w:r>
            <w:proofErr w:type="spellStart"/>
            <w:r w:rsidRPr="00AA171F">
              <w:rPr>
                <w:rFonts w:eastAsiaTheme="minorHAnsi"/>
                <w:sz w:val="24"/>
                <w:szCs w:val="24"/>
              </w:rPr>
              <w:t>муниципально</w:t>
            </w:r>
            <w:proofErr w:type="spellEnd"/>
            <w:r w:rsidRPr="00AA171F">
              <w:rPr>
                <w:rFonts w:eastAsiaTheme="minorHAnsi"/>
                <w:sz w:val="24"/>
                <w:szCs w:val="24"/>
              </w:rPr>
              <w:t>-частном партнерстве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156"/>
            </w:tblGrid>
            <w:tr w:rsidR="00255974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255974" w:rsidRDefault="0025597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Theme="minorHAnsi"/>
                      <w:color w:val="392C69"/>
                      <w:sz w:val="24"/>
                      <w:szCs w:val="24"/>
                    </w:rPr>
                    <w:t xml:space="preserve">С 23.04.2020 возможно приостановление и ограничение права пользования недрами сроком до 2 лет по заявке пользователя недр, </w:t>
                  </w:r>
                  <w:r>
                    <w:rPr>
                      <w:rFonts w:eastAsiaTheme="minorHAnsi"/>
                      <w:color w:val="392C69"/>
                      <w:sz w:val="24"/>
                      <w:szCs w:val="24"/>
                    </w:rPr>
                    <w:lastRenderedPageBreak/>
                    <w:t>направленной в лицензирующий орган (</w:t>
                  </w:r>
                  <w:hyperlink r:id="rId38" w:history="1">
                    <w:r>
                      <w:rPr>
                        <w:rFonts w:eastAsiaTheme="minorHAnsi"/>
                        <w:color w:val="0000FF"/>
                        <w:sz w:val="24"/>
                        <w:szCs w:val="24"/>
                      </w:rPr>
                      <w:t>Постановление</w:t>
                    </w:r>
                  </w:hyperlink>
                  <w:r>
                    <w:rPr>
                      <w:rFonts w:eastAsiaTheme="minorHAnsi"/>
                      <w:color w:val="392C69"/>
                      <w:sz w:val="24"/>
                      <w:szCs w:val="24"/>
                    </w:rPr>
                    <w:t xml:space="preserve"> Правительства РФ от 03.04.2020 N 440 (ред. от 22.04.2020).</w:t>
                  </w:r>
                  <w:proofErr w:type="gramEnd"/>
                </w:p>
              </w:tc>
            </w:tr>
          </w:tbl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30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lastRenderedPageBreak/>
              <w:t xml:space="preserve">Право пользования недрами может быть досрочно прекращено, приостановлено или ограничено органами, предоставившими лицензию, в </w:t>
            </w:r>
            <w:hyperlink r:id="rId39" w:history="1">
              <w:r w:rsidRPr="00AA171F">
                <w:rPr>
                  <w:rFonts w:eastAsiaTheme="minorHAnsi"/>
                  <w:sz w:val="24"/>
                  <w:szCs w:val="24"/>
                </w:rPr>
                <w:t>случаях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>: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t xml:space="preserve">1) возникновения </w:t>
            </w:r>
            <w:r>
              <w:rPr>
                <w:rFonts w:eastAsiaTheme="minorHAnsi"/>
                <w:sz w:val="24"/>
                <w:szCs w:val="24"/>
              </w:rPr>
              <w:t>непосредственной угрозы жизни или здоровью людей, работающих или проживающих в зоне влияния работ, связанных с пользованием недрами;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нарушения пользователем недр существенных условий лицензии;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систематического нарушения пользователем недр установленных правил пользования недрами;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4) возникновения чрезвычайных ситуаций (стихийные бедствия, военные действия и другие);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если пользователь недр в течение установленного в лицензии срока не приступил к пользованию недрами в предусмотренных объемах;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ликвидации предприятия или иного субъекта хозяйственной деятельности, которому недра были предоставлены в пользование;</w:t>
            </w:r>
          </w:p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7) по </w:t>
            </w:r>
            <w:r w:rsidRPr="00AA171F">
              <w:rPr>
                <w:rFonts w:eastAsiaTheme="minorHAnsi"/>
                <w:sz w:val="24"/>
                <w:szCs w:val="24"/>
              </w:rPr>
              <w:t xml:space="preserve">инициативе </w:t>
            </w:r>
            <w:hyperlink r:id="rId40" w:history="1">
              <w:r w:rsidRPr="00AA171F">
                <w:rPr>
                  <w:rFonts w:eastAsiaTheme="minorHAnsi"/>
                  <w:sz w:val="24"/>
                  <w:szCs w:val="24"/>
                </w:rPr>
                <w:t>владельца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лицензии;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AA171F">
              <w:rPr>
                <w:rFonts w:eastAsiaTheme="minorHAnsi"/>
                <w:sz w:val="24"/>
                <w:szCs w:val="24"/>
              </w:rPr>
              <w:lastRenderedPageBreak/>
              <w:t xml:space="preserve">8) непредставления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</w:t>
            </w:r>
            <w:hyperlink r:id="rId41" w:history="1">
              <w:r w:rsidRPr="00AA171F">
                <w:rPr>
                  <w:rFonts w:eastAsiaTheme="minorHAnsi"/>
                  <w:sz w:val="24"/>
                  <w:szCs w:val="24"/>
                </w:rPr>
                <w:t>статьей 27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</w:t>
            </w:r>
            <w:r>
              <w:rPr>
                <w:rFonts w:eastAsiaTheme="minorHAnsi"/>
                <w:sz w:val="24"/>
                <w:szCs w:val="24"/>
              </w:rPr>
              <w:t>на пользование участками недр местного значения);</w:t>
            </w:r>
            <w:proofErr w:type="gramEnd"/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9) по инициативе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недропользователя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по его заявлению.</w:t>
            </w:r>
          </w:p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Право пользования участком недр федерального значения для </w:t>
            </w:r>
            <w:r w:rsidRPr="00AA171F">
              <w:rPr>
                <w:rFonts w:eastAsiaTheme="minorHAnsi"/>
                <w:sz w:val="24"/>
                <w:szCs w:val="24"/>
              </w:rPr>
              <w:t xml:space="preserve">разведки и добычи полезных ископаемых, осуществляемых по совмещенной лицензии, досрочно прекращается органами, предоставившими такую лицензию, на основании </w:t>
            </w:r>
            <w:hyperlink r:id="rId42" w:history="1">
              <w:r w:rsidRPr="00AA171F">
                <w:rPr>
                  <w:rFonts w:eastAsiaTheme="minorHAnsi"/>
                  <w:sz w:val="24"/>
                  <w:szCs w:val="24"/>
                </w:rPr>
                <w:t>решения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Правительства Российской Федерации, принятого в соответствии с </w:t>
            </w:r>
            <w:hyperlink r:id="rId43" w:history="1">
              <w:r w:rsidRPr="00AA171F">
                <w:rPr>
                  <w:rFonts w:eastAsiaTheme="minorHAnsi"/>
                  <w:sz w:val="24"/>
                  <w:szCs w:val="24"/>
                </w:rPr>
                <w:t>частью пятой статьи 2.1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настоящего Закона.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 несогласии пользователя недр с решением о прекращении, приостановлении или ограничении права пользования недрами он может обжаловать его в административном или судебном порядке.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 пользовании недрами в соответствии с соглашением о разделе продукции право пользования недрами может быть прекращено, приостановлено или ограничено на условиях и в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порядке, которые предусмотрены указанным соглашением.</w:t>
            </w:r>
          </w:p>
          <w:p w:rsidR="00255974" w:rsidRPr="00C04269" w:rsidRDefault="00255974" w:rsidP="00EB263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54" w:type="dxa"/>
          </w:tcPr>
          <w:p w:rsidR="0077592E" w:rsidRPr="00C04269" w:rsidRDefault="0077592E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21</w:t>
            </w:r>
          </w:p>
        </w:tc>
        <w:tc>
          <w:tcPr>
            <w:tcW w:w="3890" w:type="dxa"/>
            <w:gridSpan w:val="3"/>
          </w:tcPr>
          <w:p w:rsidR="0077592E" w:rsidRDefault="0077592E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 случае, предусмотренном пунктом 2 части </w:t>
            </w:r>
            <w:r w:rsidRPr="00AA171F">
              <w:rPr>
                <w:rFonts w:eastAsiaTheme="minorHAnsi"/>
                <w:sz w:val="24"/>
                <w:szCs w:val="24"/>
              </w:rPr>
              <w:t xml:space="preserve">первой </w:t>
            </w:r>
            <w:hyperlink r:id="rId44" w:history="1">
              <w:r w:rsidRPr="00AA171F">
                <w:rPr>
                  <w:rFonts w:eastAsiaTheme="minorHAnsi"/>
                  <w:sz w:val="24"/>
                  <w:szCs w:val="24"/>
                </w:rPr>
                <w:t>статьи 20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настоящего Закона, отказ от права пользования недрами должен </w:t>
            </w:r>
            <w:r>
              <w:rPr>
                <w:rFonts w:eastAsiaTheme="minorHAnsi"/>
                <w:sz w:val="24"/>
                <w:szCs w:val="24"/>
              </w:rPr>
              <w:t xml:space="preserve">быть заявлен владельцем лицензии письменным уведомлением органов, предоставивших лицензию, не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позднее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чем за шесть месяцев до заявленного срока.</w:t>
            </w:r>
          </w:p>
          <w:p w:rsidR="00255974" w:rsidRPr="00AA171F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Владелец лицензии на пользование недрами должен выполнить все обязательства, определенные в лицензии на случай досрочного отказа от прав, до установленного срока прекращения права пользования недрами. При </w:t>
            </w:r>
            <w:r w:rsidRPr="00AA171F">
              <w:rPr>
                <w:rFonts w:eastAsiaTheme="minorHAnsi"/>
                <w:sz w:val="24"/>
                <w:szCs w:val="24"/>
              </w:rPr>
              <w:t>невыполнении владельцем лицензии указанных обязательств органы, предоставившие лицензию, имеют право взыскать сумму ущерба от их невыполнения в судебном порядке.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AA171F">
              <w:rPr>
                <w:rFonts w:eastAsiaTheme="minorHAnsi"/>
                <w:sz w:val="24"/>
                <w:szCs w:val="24"/>
              </w:rPr>
              <w:t xml:space="preserve">В случаях, предусмотренных </w:t>
            </w:r>
            <w:hyperlink r:id="rId45" w:history="1">
              <w:r w:rsidRPr="00AA171F">
                <w:rPr>
                  <w:rFonts w:eastAsiaTheme="minorHAnsi"/>
                  <w:sz w:val="24"/>
                  <w:szCs w:val="24"/>
                </w:rPr>
                <w:t>пунктами 1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46" w:history="1">
              <w:r w:rsidRPr="00AA171F">
                <w:rPr>
                  <w:rFonts w:eastAsiaTheme="minorHAnsi"/>
                  <w:sz w:val="24"/>
                  <w:szCs w:val="24"/>
                </w:rPr>
                <w:t>4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части второй и </w:t>
            </w:r>
            <w:hyperlink r:id="rId47" w:history="1">
              <w:r w:rsidRPr="00AA171F">
                <w:rPr>
                  <w:rFonts w:eastAsiaTheme="minorHAnsi"/>
                  <w:sz w:val="24"/>
                  <w:szCs w:val="24"/>
                </w:rPr>
                <w:t>частью третьей статьи 20</w:t>
              </w:r>
            </w:hyperlink>
            <w:r w:rsidRPr="00AA171F">
              <w:rPr>
                <w:rFonts w:eastAsiaTheme="minorHAnsi"/>
                <w:sz w:val="24"/>
                <w:szCs w:val="24"/>
              </w:rPr>
              <w:t xml:space="preserve"> настоящего Закона, пользование недрами прекращается непосредственно после принятия компетентным органом решения об </w:t>
            </w:r>
            <w:r>
              <w:rPr>
                <w:rFonts w:eastAsiaTheme="minorHAnsi"/>
                <w:sz w:val="24"/>
                <w:szCs w:val="24"/>
              </w:rPr>
              <w:t>этом с письменным уведомлением пользователя недр.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5156"/>
            </w:tblGrid>
            <w:tr w:rsidR="00255974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255974" w:rsidRDefault="0025597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392C69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eastAsiaTheme="minorHAnsi"/>
                      <w:color w:val="392C69"/>
                      <w:sz w:val="24"/>
                      <w:szCs w:val="24"/>
                    </w:rPr>
                    <w:t>Срок устранения нарушений условий пользования недрами, предусмотренный уведомлением, выданным в соответствии с ч.4 ст. 21, если сроки истекают с 15.03.2020  по 31.12.2020, продлевается на один год (</w:t>
                  </w:r>
                  <w:hyperlink r:id="rId48" w:history="1">
                    <w:r w:rsidRPr="00AA171F">
                      <w:rPr>
                        <w:rFonts w:eastAsiaTheme="minorHAnsi"/>
                        <w:sz w:val="24"/>
                        <w:szCs w:val="24"/>
                      </w:rPr>
                      <w:t>Постановление</w:t>
                    </w:r>
                  </w:hyperlink>
                  <w:r w:rsidRPr="00AA171F">
                    <w:rPr>
                      <w:rFonts w:eastAsiaTheme="minorHAns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HAnsi"/>
                      <w:color w:val="392C69"/>
                      <w:sz w:val="24"/>
                      <w:szCs w:val="24"/>
                    </w:rPr>
                    <w:t>Правительства РФ от 03.04.2020 N 440 (ред. от 22.04.2020).</w:t>
                  </w:r>
                  <w:proofErr w:type="gramEnd"/>
                </w:p>
              </w:tc>
            </w:tr>
          </w:tbl>
          <w:p w:rsidR="00255974" w:rsidRDefault="00255974" w:rsidP="00255974">
            <w:pPr>
              <w:autoSpaceDE w:val="0"/>
              <w:autoSpaceDN w:val="0"/>
              <w:adjustRightInd w:val="0"/>
              <w:spacing w:before="30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 xml:space="preserve">В </w:t>
            </w:r>
            <w:r w:rsidRPr="001C2DB1">
              <w:rPr>
                <w:rFonts w:eastAsiaTheme="minorHAnsi"/>
                <w:sz w:val="24"/>
                <w:szCs w:val="24"/>
              </w:rPr>
              <w:t xml:space="preserve">случаях, предусмотренных </w:t>
            </w:r>
            <w:hyperlink r:id="rId49" w:history="1">
              <w:r w:rsidRPr="001C2DB1">
                <w:rPr>
                  <w:rFonts w:eastAsiaTheme="minorHAnsi"/>
                  <w:sz w:val="24"/>
                  <w:szCs w:val="24"/>
                </w:rPr>
                <w:t>пунктами 2,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</w:t>
            </w:r>
            <w:hyperlink r:id="rId50" w:history="1">
              <w:r w:rsidRPr="001C2DB1">
                <w:rPr>
                  <w:rFonts w:eastAsiaTheme="minorHAnsi"/>
                  <w:sz w:val="24"/>
                  <w:szCs w:val="24"/>
                </w:rPr>
                <w:t>3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, </w:t>
            </w:r>
            <w:hyperlink r:id="rId51" w:history="1">
              <w:r w:rsidRPr="001C2DB1">
                <w:rPr>
                  <w:rFonts w:eastAsiaTheme="minorHAnsi"/>
                  <w:sz w:val="24"/>
                  <w:szCs w:val="24"/>
                </w:rPr>
                <w:t>5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52" w:history="1">
              <w:r w:rsidRPr="001C2DB1">
                <w:rPr>
                  <w:rFonts w:eastAsiaTheme="minorHAnsi"/>
                  <w:sz w:val="24"/>
                  <w:szCs w:val="24"/>
                </w:rPr>
                <w:t>8 части второй статьи 20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настоящего Закона,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</w:t>
            </w:r>
            <w:r>
              <w:rPr>
                <w:rFonts w:eastAsiaTheme="minorHAnsi"/>
                <w:sz w:val="24"/>
                <w:szCs w:val="24"/>
              </w:rPr>
              <w:t>, если в указанный срок пользователь не устранил эти нарушения.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 досрочном прекращении права пользования недрами ликвидация или консервация предприятия производится в порядке, </w:t>
            </w:r>
            <w:r w:rsidRPr="001C2DB1">
              <w:rPr>
                <w:rFonts w:eastAsiaTheme="minorHAnsi"/>
                <w:sz w:val="24"/>
                <w:szCs w:val="24"/>
              </w:rPr>
              <w:t xml:space="preserve">предусмотренном </w:t>
            </w:r>
            <w:hyperlink r:id="rId53" w:history="1">
              <w:r w:rsidRPr="001C2DB1">
                <w:rPr>
                  <w:rFonts w:eastAsiaTheme="minorHAnsi"/>
                  <w:sz w:val="24"/>
                  <w:szCs w:val="24"/>
                </w:rPr>
                <w:t>статьей 26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настоящего Закона. Расходы на консервацию и ликвидацию предприятия несет пользователь недр, если пользование недрами прекращено по причинам, изложенным в </w:t>
            </w:r>
            <w:hyperlink r:id="rId54" w:history="1">
              <w:r w:rsidRPr="001C2DB1">
                <w:rPr>
                  <w:rFonts w:eastAsiaTheme="minorHAnsi"/>
                  <w:sz w:val="24"/>
                  <w:szCs w:val="24"/>
                </w:rPr>
                <w:t>пунктах 1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(при наличии вины предприятия), </w:t>
            </w:r>
            <w:hyperlink r:id="rId55" w:history="1">
              <w:r w:rsidRPr="001C2DB1">
                <w:rPr>
                  <w:rFonts w:eastAsiaTheme="minorHAnsi"/>
                  <w:sz w:val="24"/>
                  <w:szCs w:val="24"/>
                </w:rPr>
                <w:t>2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и </w:t>
            </w:r>
            <w:hyperlink r:id="rId56" w:history="1">
              <w:r w:rsidRPr="001C2DB1">
                <w:rPr>
                  <w:rFonts w:eastAsiaTheme="minorHAnsi"/>
                  <w:sz w:val="24"/>
                  <w:szCs w:val="24"/>
                </w:rPr>
                <w:t>3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части второй </w:t>
            </w:r>
            <w:r>
              <w:rPr>
                <w:rFonts w:eastAsiaTheme="minorHAnsi"/>
                <w:sz w:val="24"/>
                <w:szCs w:val="24"/>
              </w:rPr>
              <w:t>статьи 20 настоящего Закона, или по инициативе пользователя недр.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 xml:space="preserve">Расходы на консервацию и ликвидацию предприятия - пользователя недр несет государство, если пользование недрами прекращено по причинам, указанным в </w:t>
            </w:r>
            <w:hyperlink r:id="rId57" w:history="1">
              <w:r w:rsidRPr="001C2DB1">
                <w:rPr>
                  <w:rFonts w:eastAsiaTheme="minorHAnsi"/>
                  <w:sz w:val="24"/>
                  <w:szCs w:val="24"/>
                </w:rPr>
                <w:t>пункте 1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(при отсутствии вины предприятия) и </w:t>
            </w:r>
            <w:hyperlink r:id="rId58" w:history="1">
              <w:r w:rsidRPr="001C2DB1">
                <w:rPr>
                  <w:rFonts w:eastAsiaTheme="minorHAnsi"/>
                  <w:sz w:val="24"/>
                  <w:szCs w:val="24"/>
                </w:rPr>
                <w:t>пункте 4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части второй, </w:t>
            </w:r>
            <w:hyperlink r:id="rId59" w:history="1">
              <w:r w:rsidRPr="001C2DB1">
                <w:rPr>
                  <w:rFonts w:eastAsiaTheme="minorHAnsi"/>
                  <w:sz w:val="24"/>
                  <w:szCs w:val="24"/>
                </w:rPr>
                <w:t>части третьей статьи 20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настоящего </w:t>
            </w:r>
            <w:r>
              <w:rPr>
                <w:rFonts w:eastAsiaTheme="minorHAnsi"/>
                <w:sz w:val="24"/>
                <w:szCs w:val="24"/>
              </w:rPr>
              <w:t>Закона.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обстоятельства или условия, вызвавшие приостановление или ограничение права пользования недрами, устранены, это право может быть восстановлено в полном объеме. Время, на которое оно было приостановлено, при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отсутствии вины пользователя недр не включается в общий срок действия лицензии.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 пользовании недрами в соответствии с соглашением о разделе продукции условия и порядок досрочного прекращения права пользования недрами определяются указанным соглашением.</w:t>
            </w:r>
          </w:p>
          <w:p w:rsidR="0077592E" w:rsidRPr="00C04269" w:rsidRDefault="0077592E" w:rsidP="00EB2639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Pr="00C04269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54" w:type="dxa"/>
          </w:tcPr>
          <w:p w:rsidR="0077592E" w:rsidRPr="00C04269" w:rsidRDefault="0077592E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21.1</w:t>
            </w:r>
          </w:p>
        </w:tc>
        <w:tc>
          <w:tcPr>
            <w:tcW w:w="3890" w:type="dxa"/>
            <w:gridSpan w:val="3"/>
          </w:tcPr>
          <w:p w:rsidR="0077592E" w:rsidRDefault="0077592E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если в интересах рационального использования и охраны недр приостановление добычи полезных ископаемых нецелесообразно или невозможно, органы, досрочно прекратившие право пользования соответствующим участком недр, до принятия в установленном порядке решения о новом пользователе недр могут предоставить право краткосрочного (до одного года) пользования таким участком недр юридическому лицу (оператору) с оформлением соответствующей лицензии в порядке, установленном настоящим Законом.</w:t>
            </w:r>
          </w:p>
          <w:p w:rsidR="00255974" w:rsidRDefault="00255974" w:rsidP="00255974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Между пользователем недр, право пользования недрами которого досрочно прекращено, и временным оператором может быть заключен договор о передаче имущества, необходимого для обеспечения пользования недрами, на возмездных основаниях.</w:t>
            </w:r>
          </w:p>
          <w:p w:rsidR="0077592E" w:rsidRPr="00C04269" w:rsidRDefault="0077592E" w:rsidP="00EB263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Pr="00C04269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54" w:type="dxa"/>
          </w:tcPr>
          <w:p w:rsidR="0077592E" w:rsidRPr="00C04269" w:rsidRDefault="0077592E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Части 2,3 статьи 22</w:t>
            </w:r>
          </w:p>
        </w:tc>
        <w:tc>
          <w:tcPr>
            <w:tcW w:w="3890" w:type="dxa"/>
            <w:gridSpan w:val="3"/>
          </w:tcPr>
          <w:p w:rsidR="0077592E" w:rsidRDefault="0077592E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255974" w:rsidRDefault="00255974" w:rsidP="0025597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Пользователь недр обязан обеспечить: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1) соблюдение законодательства, норм и правил в области использования и </w:t>
            </w:r>
            <w:r w:rsidRPr="001C2DB1">
              <w:rPr>
                <w:rFonts w:eastAsiaTheme="minorHAnsi"/>
                <w:sz w:val="24"/>
                <w:szCs w:val="24"/>
              </w:rPr>
              <w:t>охраны недр;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 xml:space="preserve">2) соблюдение требований технических проектов, планов или схем развития горных работ, недопущение сверхнормативных потерь, </w:t>
            </w:r>
            <w:r w:rsidRPr="001C2DB1">
              <w:rPr>
                <w:rFonts w:eastAsiaTheme="minorHAnsi"/>
                <w:sz w:val="24"/>
                <w:szCs w:val="24"/>
              </w:rPr>
              <w:lastRenderedPageBreak/>
              <w:t>разубоживания и выборочной отработки полезных ископаемых;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>3) ведение геологической, маркшейдерской и иной документации в процессе всех видов пользования недрами;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 xml:space="preserve">4) представление геологической информации о недрах в соответствии со </w:t>
            </w:r>
            <w:hyperlink r:id="rId60" w:history="1">
              <w:r w:rsidRPr="001C2DB1">
                <w:rPr>
                  <w:rFonts w:eastAsiaTheme="minorHAnsi"/>
                  <w:sz w:val="24"/>
                  <w:szCs w:val="24"/>
                </w:rPr>
                <w:t>статьей 27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1C2DB1">
              <w:rPr>
                <w:rFonts w:eastAsiaTheme="minorHAnsi"/>
                <w:sz w:val="24"/>
                <w:szCs w:val="24"/>
              </w:rPr>
              <w:t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</w:t>
            </w:r>
            <w:r>
              <w:rPr>
                <w:rFonts w:eastAsiaTheme="minorHAnsi"/>
                <w:sz w:val="24"/>
                <w:szCs w:val="24"/>
              </w:rPr>
              <w:t>;</w:t>
            </w:r>
            <w:proofErr w:type="gramEnd"/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безопасное ведение работ, связанных с пользованием недрами;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8) приведение участков земли и других природных объектов, нарушенных при пользовании недрами, в состояние, пригодное для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их дальнейшего использования;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9)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11) сохранность ценных и </w:t>
            </w:r>
            <w:r w:rsidRPr="001C2DB1">
              <w:rPr>
                <w:rFonts w:eastAsiaTheme="minorHAnsi"/>
                <w:sz w:val="24"/>
                <w:szCs w:val="24"/>
              </w:rPr>
              <w:t xml:space="preserve">опасных грузов, геологической, маркшейдерской и иной документации, специальной корреспонденции, а также грузов, содержащих носители </w:t>
            </w:r>
            <w:hyperlink r:id="rId61" w:history="1">
              <w:r w:rsidRPr="001C2DB1">
                <w:rPr>
                  <w:rFonts w:eastAsiaTheme="minorHAnsi"/>
                  <w:sz w:val="24"/>
                  <w:szCs w:val="24"/>
                </w:rPr>
                <w:t>сведений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>, отнесенных к государственной тайне;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>12) исключение негативного воздействия на окружающую среду при размещении в пластах горных пород попутных вод,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 переработку калийных и магниевых солей.</w:t>
            </w:r>
          </w:p>
          <w:p w:rsidR="00255974" w:rsidRPr="001C2DB1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1C2DB1">
              <w:rPr>
                <w:rFonts w:eastAsiaTheme="minorHAnsi"/>
                <w:sz w:val="24"/>
                <w:szCs w:val="24"/>
              </w:rPr>
              <w:t xml:space="preserve">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</w:t>
            </w:r>
            <w:r w:rsidRPr="001C2DB1">
              <w:rPr>
                <w:rFonts w:eastAsiaTheme="minorHAnsi"/>
                <w:sz w:val="24"/>
                <w:szCs w:val="24"/>
              </w:rPr>
              <w:lastRenderedPageBreak/>
              <w:t>и опыта, подтвержденных государственной лицензией (свидетельством, дипломом) на проведение соответствующего вида деятельности: геологической съемки, поисков, разведки, разных способов добычи полезных ископаемых, строительства и эксплуатации подземных сооружений, других видов пользования недрами.</w:t>
            </w:r>
          </w:p>
          <w:p w:rsidR="00255974" w:rsidRDefault="00255974" w:rsidP="001C2D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1C2DB1">
              <w:rPr>
                <w:rFonts w:eastAsiaTheme="minorHAnsi"/>
                <w:sz w:val="24"/>
                <w:szCs w:val="24"/>
              </w:rPr>
              <w:t xml:space="preserve">Если пользователями недр, указанными в </w:t>
            </w:r>
            <w:hyperlink r:id="rId62" w:history="1">
              <w:r w:rsidRPr="001C2DB1">
                <w:rPr>
                  <w:rFonts w:eastAsiaTheme="minorHAnsi"/>
                  <w:sz w:val="24"/>
                  <w:szCs w:val="24"/>
                </w:rPr>
                <w:t>части восьмой статьи 9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настоящего Закона, установлено наличие не указанных в лицензии на пользование недрами попутных полезных ископаемых, такие пользователи недр (за исключением пользователей недр на участках недр местного значения) имеют право обратиться в федеральный орган управления государственным фондом недр или его территориальный орган с заявлением о внесении соответствующих изменений в лицензию.</w:t>
            </w:r>
            <w:proofErr w:type="gramEnd"/>
          </w:p>
          <w:p w:rsidR="0077592E" w:rsidRPr="00C04269" w:rsidRDefault="0077592E" w:rsidP="00EB263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501106" w:rsidRPr="00C04269" w:rsidTr="00F77EF8">
        <w:tc>
          <w:tcPr>
            <w:tcW w:w="1787" w:type="dxa"/>
          </w:tcPr>
          <w:p w:rsidR="0077592E" w:rsidRPr="00C04269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54" w:type="dxa"/>
          </w:tcPr>
          <w:p w:rsidR="0077592E" w:rsidRPr="00C04269" w:rsidRDefault="00255974" w:rsidP="00EB263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Статьи 23</w:t>
            </w:r>
          </w:p>
        </w:tc>
        <w:tc>
          <w:tcPr>
            <w:tcW w:w="3890" w:type="dxa"/>
            <w:gridSpan w:val="3"/>
          </w:tcPr>
          <w:p w:rsidR="0077592E" w:rsidRDefault="0077592E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Основными требованиями по рациональному использованию и охране недр являются: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1) соблюдение установленного законодательством порядка предоставления недр в пользование и недопущение самовольного пользования недрами;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2) обеспечение полноты геологического изучения, рационального комплексного использования и охраны недр;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3)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ископаемых;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4) проведение </w:t>
            </w:r>
            <w:r w:rsidRPr="001C2DB1">
              <w:rPr>
                <w:rFonts w:eastAsiaTheme="minorHAnsi"/>
                <w:sz w:val="24"/>
                <w:szCs w:val="24"/>
              </w:rPr>
              <w:t xml:space="preserve">государственной </w:t>
            </w:r>
            <w:hyperlink r:id="rId63" w:history="1">
              <w:r w:rsidRPr="001C2DB1">
                <w:rPr>
                  <w:rFonts w:eastAsiaTheme="minorHAnsi"/>
                  <w:sz w:val="24"/>
                  <w:szCs w:val="24"/>
                </w:rPr>
                <w:t>экспертизы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запасов полезных ископаемых и подземных вод, геологической информации о предоставляемых в пользование участках недр, государственный учет работ по геологическому изучению недр, участков недр, предоставленных в пользование, и лицензий на пользование недрами;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5) обеспечение наиболее полного извлечения из недр запасов основных и совместно с ними залегающих полезных ископаемых и попутных компонентов;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6)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7)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8) предотвращение загрязнения недр при проведении работ, связанных с пользованием недрами, особенно при подземном хранении нефти, газа или иных веществ и материалов, захоронении отходов I - V классов опасности, сбросе сточных вод, размещении в пластах горных пород попутных вод, вод, использованных пользователями недр для собственных производственных и технологических нужд, вод, образующихся у пользователей недр, осуществляющих разведку и добычу, а также первичную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переработку калийных и магниевых солей;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9) соблюдение установленного порядка консервации и ликвидации предприятий по </w:t>
            </w:r>
            <w:r>
              <w:rPr>
                <w:rFonts w:eastAsiaTheme="minorHAnsi"/>
                <w:sz w:val="24"/>
                <w:szCs w:val="24"/>
              </w:rPr>
              <w:lastRenderedPageBreak/>
              <w:t>добыче полезных ископаемых и подземных сооружений, не связанных с добычей полезных ископаемых;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10)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целях;</w:t>
            </w:r>
          </w:p>
          <w:p w:rsidR="00B32BA0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11) предотвращение размещения отходов производства и потребления на водосборных площадях подземных водных объектов и в местах залегания подземных вод, которые используются для целей питьевого водоснабжения или технического водоснабжения или резервирование которых осуществлено в качестве источников питьевого водоснабжения.</w:t>
            </w:r>
          </w:p>
          <w:p w:rsidR="0077592E" w:rsidRPr="00C04269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случае нарушения требований настоящей статьи право пользования недрами может быть ограничено, приостановлено или прекращено уполномоченными государственными органами в соответствии с законодательством.</w:t>
            </w:r>
          </w:p>
        </w:tc>
      </w:tr>
      <w:tr w:rsidR="00501106" w:rsidRPr="00C04269" w:rsidTr="00F77EF8">
        <w:tc>
          <w:tcPr>
            <w:tcW w:w="1787" w:type="dxa"/>
          </w:tcPr>
          <w:p w:rsidR="00255974" w:rsidRPr="00C04269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54" w:type="dxa"/>
          </w:tcPr>
          <w:p w:rsidR="00255974" w:rsidRPr="00C04269" w:rsidRDefault="00255974" w:rsidP="00C6105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 xml:space="preserve">Статьи </w:t>
            </w:r>
            <w:r>
              <w:rPr>
                <w:rStyle w:val="1"/>
                <w:color w:val="auto"/>
                <w:spacing w:val="0"/>
              </w:rPr>
              <w:t xml:space="preserve"> 23.2</w:t>
            </w:r>
          </w:p>
        </w:tc>
        <w:tc>
          <w:tcPr>
            <w:tcW w:w="3890" w:type="dxa"/>
            <w:gridSpan w:val="3"/>
          </w:tcPr>
          <w:p w:rsidR="00255974" w:rsidRDefault="00255974" w:rsidP="00C6105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B32BA0" w:rsidRPr="001C2DB1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bookmarkStart w:id="2" w:name="Par0"/>
            <w:bookmarkEnd w:id="2"/>
            <w:r>
              <w:rPr>
                <w:rFonts w:eastAsiaTheme="minorHAnsi"/>
                <w:sz w:val="24"/>
                <w:szCs w:val="24"/>
              </w:rPr>
              <w:t xml:space="preserve">Разработка месторождений полезных ископаемых (за исключением добычи подземных вод, которые используются для целей питьевого водоснабжения или технического водоснабжения и объем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добычи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которых составляет не более 100 кубических метров в сутки) осуществляется в соответствии с утвержденными техническими проектами и иной проектной документацией на выполнение работ, связанных с </w:t>
            </w:r>
            <w:r w:rsidRPr="001C2DB1">
              <w:rPr>
                <w:rFonts w:eastAsiaTheme="minorHAnsi"/>
                <w:sz w:val="24"/>
                <w:szCs w:val="24"/>
              </w:rPr>
              <w:t xml:space="preserve">пользованием недрами, а также правилами разработки месторождений полезных ископаемых по видам полезных ископаемых, устанавливаемыми федеральным органом управления государственным фондом недр по согласованию с уполномоченными Правительством Российской </w:t>
            </w:r>
            <w:r w:rsidRPr="001C2DB1">
              <w:rPr>
                <w:rFonts w:eastAsiaTheme="minorHAnsi"/>
                <w:sz w:val="24"/>
                <w:szCs w:val="24"/>
              </w:rPr>
              <w:lastRenderedPageBreak/>
              <w:t xml:space="preserve">Федерации федеральными органами исполнительной власти. Пользование недрами в целях, не связанных с добычей полезных ископаемых, осуществляется в соответствии с утвержденными техническими проектами и иной проектной документацией на выполнение работ, связанных с пользованием недрами. </w:t>
            </w:r>
            <w:proofErr w:type="gramStart"/>
            <w:r w:rsidRPr="001C2DB1">
              <w:rPr>
                <w:rFonts w:eastAsiaTheme="minorHAnsi"/>
                <w:sz w:val="24"/>
                <w:szCs w:val="24"/>
              </w:rPr>
              <w:t xml:space="preserve">Разработка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 осуществляется в соответствии с утвержденной проектной документацией на разработку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ископаемых, а также правилами разработки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ископаемых, устанавливаемыми федеральным </w:t>
            </w:r>
            <w:hyperlink r:id="rId64" w:history="1">
              <w:r w:rsidRPr="001C2DB1">
                <w:rPr>
                  <w:rFonts w:eastAsiaTheme="minorHAnsi"/>
                  <w:sz w:val="24"/>
                  <w:szCs w:val="24"/>
                </w:rPr>
                <w:t>органом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власти.</w:t>
            </w:r>
            <w:proofErr w:type="gramEnd"/>
          </w:p>
          <w:p w:rsidR="00B32BA0" w:rsidRPr="001C2DB1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1C2DB1">
              <w:rPr>
                <w:rFonts w:eastAsiaTheme="minorHAnsi"/>
                <w:sz w:val="24"/>
                <w:szCs w:val="24"/>
              </w:rPr>
              <w:t xml:space="preserve">Указанные в </w:t>
            </w:r>
            <w:hyperlink w:anchor="Par0" w:history="1">
              <w:r w:rsidRPr="001C2DB1">
                <w:rPr>
                  <w:rFonts w:eastAsiaTheme="minorHAnsi"/>
                  <w:sz w:val="24"/>
                  <w:szCs w:val="24"/>
                </w:rPr>
                <w:t>части первой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настоящей статьи технические проекты и иная проектная документация на выполнение работ, связанных с пользованием недрами, изменения, вносимые в технические проекты и иную проектную документацию на выполнение работ, связанных с пользованием недрами, за исключением проектной документации на разработку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ископаемых, до утверждения подлежат согласованию с комиссией, которая создается федеральным органом</w:t>
            </w:r>
            <w:proofErr w:type="gramEnd"/>
            <w:r w:rsidRPr="001C2DB1">
              <w:rPr>
                <w:rFonts w:eastAsiaTheme="minorHAnsi"/>
                <w:sz w:val="24"/>
                <w:szCs w:val="24"/>
              </w:rPr>
              <w:t xml:space="preserve"> управления государственным фондом недр и в состав которой </w:t>
            </w:r>
            <w:r w:rsidRPr="001C2DB1">
              <w:rPr>
                <w:rFonts w:eastAsiaTheme="minorHAnsi"/>
                <w:sz w:val="24"/>
                <w:szCs w:val="24"/>
              </w:rPr>
              <w:lastRenderedPageBreak/>
              <w:t xml:space="preserve">включаются представители уполномоченных Правительством Российской Федерации федеральных органов исполнительной власти, в отношении участков недр местного значения - с органами государственной власти соответствующих субъектов Российской Федерации. </w:t>
            </w:r>
            <w:proofErr w:type="gramStart"/>
            <w:r w:rsidRPr="001C2DB1">
              <w:rPr>
                <w:rFonts w:eastAsiaTheme="minorHAnsi"/>
                <w:sz w:val="24"/>
                <w:szCs w:val="24"/>
              </w:rPr>
              <w:t xml:space="preserve">Проектная документация на разработку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ископаемых, изменения, вносимые в указанную проектную документацию, до утверждения подлежат согласованию с комиссией,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Федерации.</w:t>
            </w:r>
            <w:proofErr w:type="gramEnd"/>
          </w:p>
          <w:p w:rsidR="00B32BA0" w:rsidRPr="001C2DB1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1C2DB1">
              <w:rPr>
                <w:rFonts w:eastAsiaTheme="minorHAnsi"/>
                <w:sz w:val="24"/>
                <w:szCs w:val="24"/>
              </w:rPr>
              <w:t xml:space="preserve">Состав и содержание технических проектов разработки месторождений полезных ископаемых определяются </w:t>
            </w:r>
            <w:hyperlink r:id="rId65" w:history="1">
              <w:r w:rsidRPr="001C2DB1">
                <w:rPr>
                  <w:rFonts w:eastAsiaTheme="minorHAnsi"/>
                  <w:sz w:val="24"/>
                  <w:szCs w:val="24"/>
                </w:rPr>
                <w:t>правилами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подготовки технических проектов разработки месторождений полезных ископаемых по видам полезных ископаемых, состав и содержание проектной документации на разработку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 определяются правилами подготовки проектной документации на разработку технологий геологического изучения, разведки и добычи </w:t>
            </w:r>
            <w:proofErr w:type="spellStart"/>
            <w:r w:rsidRPr="001C2DB1">
              <w:rPr>
                <w:rFonts w:eastAsiaTheme="minorHAnsi"/>
                <w:sz w:val="24"/>
                <w:szCs w:val="24"/>
              </w:rPr>
              <w:t>трудноизвлекаемых</w:t>
            </w:r>
            <w:proofErr w:type="spellEnd"/>
            <w:r w:rsidRPr="001C2DB1">
              <w:rPr>
                <w:rFonts w:eastAsiaTheme="minorHAnsi"/>
                <w:sz w:val="24"/>
                <w:szCs w:val="24"/>
              </w:rPr>
              <w:t xml:space="preserve"> полезных ископаемых, устанавливаемыми федеральным органом управления государственным фондом</w:t>
            </w:r>
            <w:proofErr w:type="gramEnd"/>
            <w:r w:rsidRPr="001C2DB1">
              <w:rPr>
                <w:rFonts w:eastAsiaTheme="minorHAnsi"/>
                <w:sz w:val="24"/>
                <w:szCs w:val="24"/>
              </w:rPr>
              <w:t xml:space="preserve"> недр по согласованию с уполномоченными </w:t>
            </w:r>
            <w:r w:rsidRPr="001C2DB1">
              <w:rPr>
                <w:rFonts w:eastAsiaTheme="minorHAnsi"/>
                <w:sz w:val="24"/>
                <w:szCs w:val="24"/>
              </w:rPr>
              <w:lastRenderedPageBreak/>
              <w:t>Правительством Российской Федерации федеральными органами исполнительной власти.</w:t>
            </w:r>
          </w:p>
          <w:p w:rsidR="00255974" w:rsidRPr="00C04269" w:rsidRDefault="00B32BA0" w:rsidP="001C2DB1">
            <w:pPr>
              <w:autoSpaceDE w:val="0"/>
              <w:autoSpaceDN w:val="0"/>
              <w:adjustRightInd w:val="0"/>
              <w:ind w:firstLine="539"/>
              <w:jc w:val="both"/>
              <w:rPr>
                <w:sz w:val="24"/>
                <w:szCs w:val="24"/>
              </w:rPr>
            </w:pPr>
            <w:hyperlink r:id="rId66" w:history="1">
              <w:r w:rsidRPr="001C2DB1">
                <w:rPr>
                  <w:rFonts w:eastAsiaTheme="minorHAnsi"/>
                  <w:sz w:val="24"/>
                  <w:szCs w:val="24"/>
                </w:rPr>
                <w:t>Порядок</w:t>
              </w:r>
            </w:hyperlink>
            <w:r w:rsidRPr="001C2DB1">
              <w:rPr>
                <w:rFonts w:eastAsiaTheme="minorHAnsi"/>
                <w:sz w:val="24"/>
                <w:szCs w:val="24"/>
              </w:rPr>
              <w:t xml:space="preserve"> подготовки, согласования и утверждения технических проектов разработки месторождений полезных ископаемых и иной проектной документации </w:t>
            </w:r>
            <w:r>
              <w:rPr>
                <w:rFonts w:eastAsiaTheme="minorHAnsi"/>
                <w:sz w:val="24"/>
                <w:szCs w:val="24"/>
              </w:rPr>
              <w:t>на выполнение работ, связанных с пользованием участками недр, устанавливается Правительством Российской Федерации по видам полезных ископаемых и видам пользования недрами.</w:t>
            </w:r>
          </w:p>
        </w:tc>
      </w:tr>
      <w:tr w:rsidR="00501106" w:rsidRPr="00C04269" w:rsidTr="00F77EF8">
        <w:tc>
          <w:tcPr>
            <w:tcW w:w="1787" w:type="dxa"/>
          </w:tcPr>
          <w:p w:rsidR="00255974" w:rsidRPr="00C04269" w:rsidRDefault="00FA45D1" w:rsidP="00EB2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454" w:type="dxa"/>
          </w:tcPr>
          <w:p w:rsidR="00255974" w:rsidRPr="00C04269" w:rsidRDefault="00255974" w:rsidP="00EB263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Статья 51</w:t>
            </w:r>
          </w:p>
        </w:tc>
        <w:tc>
          <w:tcPr>
            <w:tcW w:w="3890" w:type="dxa"/>
            <w:gridSpan w:val="3"/>
          </w:tcPr>
          <w:p w:rsidR="00255974" w:rsidRDefault="00255974" w:rsidP="00EB2639">
            <w:r w:rsidRPr="009F166E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5655" w:type="dxa"/>
          </w:tcPr>
          <w:p w:rsidR="00B32BA0" w:rsidRDefault="00370633" w:rsidP="003706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</w:t>
            </w:r>
            <w:r w:rsidR="00B32BA0">
              <w:rPr>
                <w:rFonts w:eastAsiaTheme="minorHAnsi"/>
                <w:sz w:val="24"/>
                <w:szCs w:val="24"/>
              </w:rPr>
              <w:t>Лица, причинившие вред недрам вследствие нарушения законодательства Российской Федерации о недрах, возмещают его добровольно или в судебном порядке.</w:t>
            </w:r>
          </w:p>
          <w:p w:rsidR="00255974" w:rsidRPr="00C04269" w:rsidRDefault="00255974" w:rsidP="00EB263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370633" w:rsidRPr="00C04269" w:rsidTr="00276C47">
        <w:tc>
          <w:tcPr>
            <w:tcW w:w="14786" w:type="dxa"/>
            <w:gridSpan w:val="6"/>
          </w:tcPr>
          <w:p w:rsidR="00370633" w:rsidRPr="00370633" w:rsidRDefault="00370633" w:rsidP="00370633">
            <w:pPr>
              <w:pStyle w:val="2"/>
              <w:shd w:val="clear" w:color="auto" w:fill="auto"/>
              <w:spacing w:before="0" w:after="0" w:line="240" w:lineRule="auto"/>
              <w:rPr>
                <w:rStyle w:val="1"/>
                <w:b/>
                <w:color w:val="auto"/>
                <w:spacing w:val="0"/>
              </w:rPr>
            </w:pPr>
            <w:hyperlink r:id="rId67" w:tgtFrame="_blank" w:history="1">
              <w:r w:rsidRPr="00370633">
                <w:rPr>
                  <w:rStyle w:val="a5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Правительства Российской Федерации от 11.02.2016 № 94</w:t>
              </w:r>
            </w:hyperlink>
            <w:r w:rsidRPr="00370633">
              <w:rPr>
                <w:b/>
                <w:sz w:val="24"/>
                <w:szCs w:val="24"/>
              </w:rPr>
              <w:br/>
            </w:r>
            <w:r w:rsidRPr="00370633">
              <w:rPr>
                <w:b/>
                <w:sz w:val="24"/>
                <w:szCs w:val="24"/>
                <w:shd w:val="clear" w:color="auto" w:fill="FFFFFF"/>
              </w:rPr>
              <w:t>«</w:t>
            </w:r>
            <w:r w:rsidRPr="00370633">
              <w:rPr>
                <w:b/>
                <w:sz w:val="24"/>
                <w:szCs w:val="24"/>
                <w:shd w:val="clear" w:color="auto" w:fill="FFFFFF"/>
              </w:rPr>
              <w:t>Об утверждении Правил охраны подземных водных объектов</w:t>
            </w:r>
            <w:r w:rsidRPr="00370633">
              <w:rPr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370633" w:rsidRPr="00370633" w:rsidRDefault="00370633" w:rsidP="00370633">
            <w:pPr>
              <w:ind w:firstLine="459"/>
              <w:jc w:val="center"/>
              <w:rPr>
                <w:sz w:val="22"/>
                <w:szCs w:val="22"/>
              </w:rPr>
            </w:pPr>
            <w:hyperlink r:id="rId68" w:history="1">
              <w:r w:rsidRPr="00370633">
                <w:rPr>
                  <w:rStyle w:val="a5"/>
                  <w:b/>
                  <w:sz w:val="22"/>
                  <w:szCs w:val="22"/>
                  <w:lang w:eastAsia="ru-RU"/>
                </w:rPr>
                <w:t>http://pravo.gov.ru/proxy/ips/?docbody=&amp;nd=102389548&amp;intelsearch=%CF%F0%E0%E2%E8%EB%E0+%EE%F5%F0%E0%ED%FB+%EF%EE%E4%E7%E5%EC%ED%FB%F5+%E2%EE%E4%ED%FB%F5+%EE%E1%FA%E5%EA%F2%EE%E2</w:t>
              </w:r>
            </w:hyperlink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54" w:type="dxa"/>
          </w:tcPr>
          <w:p w:rsidR="003C5581" w:rsidRPr="00C04269" w:rsidRDefault="003C5581" w:rsidP="005011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proofErr w:type="spellStart"/>
            <w:r>
              <w:rPr>
                <w:rStyle w:val="1"/>
                <w:color w:val="auto"/>
                <w:spacing w:val="0"/>
              </w:rPr>
              <w:t>п.п</w:t>
            </w:r>
            <w:proofErr w:type="spellEnd"/>
            <w:r>
              <w:rPr>
                <w:rStyle w:val="1"/>
                <w:color w:val="auto"/>
                <w:spacing w:val="0"/>
              </w:rPr>
              <w:t>. «д» пункта 2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 Охрана подземных водных объектов осуществляется путем проведения мероприятий по предупреждению загрязнения, засорения подземных водных объектов, истощения их запасов, а также ликвидации последствий указанных процессов и включает в себя:</w:t>
            </w:r>
          </w:p>
          <w:p w:rsidR="00603C85" w:rsidRDefault="00603C85" w:rsidP="00501106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д)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проектом разработки мес</w:t>
            </w:r>
            <w:r w:rsidR="00501106">
              <w:rPr>
                <w:rFonts w:eastAsiaTheme="minorHAnsi"/>
                <w:sz w:val="24"/>
                <w:szCs w:val="24"/>
              </w:rPr>
              <w:t>торождений полезных ископаемых</w:t>
            </w:r>
          </w:p>
          <w:p w:rsidR="003C5581" w:rsidRPr="00C04269" w:rsidRDefault="003C5581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54" w:type="dxa"/>
          </w:tcPr>
          <w:p w:rsidR="003C5581" w:rsidRPr="00C04269" w:rsidRDefault="003C5581" w:rsidP="00B24DBF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proofErr w:type="spellStart"/>
            <w:r>
              <w:rPr>
                <w:rStyle w:val="1"/>
                <w:color w:val="auto"/>
                <w:spacing w:val="0"/>
              </w:rPr>
              <w:t>п.п</w:t>
            </w:r>
            <w:proofErr w:type="spellEnd"/>
            <w:r>
              <w:rPr>
                <w:rStyle w:val="1"/>
                <w:color w:val="auto"/>
                <w:spacing w:val="0"/>
              </w:rPr>
              <w:t>. «г» пункта 5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5. К профилактическим мероприятиям относятся:</w:t>
            </w:r>
          </w:p>
          <w:p w:rsidR="00603C85" w:rsidRDefault="00603C85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г) наблюдение за химическим, микробиологическим и </w:t>
            </w:r>
            <w:r>
              <w:rPr>
                <w:rFonts w:eastAsiaTheme="minorHAnsi"/>
                <w:sz w:val="24"/>
                <w:szCs w:val="24"/>
              </w:rPr>
              <w:lastRenderedPageBreak/>
              <w:t xml:space="preserve">радиационным состоянием подземных вод и их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уровенным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режимом (далее - наблюдение за состоянием подземных вод) путем анализов проб воды и измерений уровней подземных вод в эксплуатационных водозаборных и наблюдательных скважинах.</w:t>
            </w:r>
          </w:p>
          <w:p w:rsidR="003C5581" w:rsidRPr="00CF4CF4" w:rsidRDefault="003C5581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454" w:type="dxa"/>
          </w:tcPr>
          <w:p w:rsidR="003C5581" w:rsidRPr="00C04269" w:rsidRDefault="003C5581" w:rsidP="002F11E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proofErr w:type="spellStart"/>
            <w:r>
              <w:rPr>
                <w:rStyle w:val="1"/>
                <w:color w:val="auto"/>
                <w:spacing w:val="0"/>
              </w:rPr>
              <w:t>п.п</w:t>
            </w:r>
            <w:proofErr w:type="spellEnd"/>
            <w:r>
              <w:rPr>
                <w:rStyle w:val="1"/>
                <w:color w:val="auto"/>
                <w:spacing w:val="0"/>
              </w:rPr>
              <w:t>. «а», «б», «в» пункта 6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6. К специальным мероприятиям относятся:</w:t>
            </w:r>
          </w:p>
          <w:p w:rsidR="00603C85" w:rsidRDefault="00603C85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а) строительство инженерных сооружений для перехвата загрязненных вод при их разливе с целью локализации очагов загрязнения подземных вод;</w:t>
            </w:r>
          </w:p>
          <w:p w:rsidR="00603C85" w:rsidRDefault="00603C85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б) создание защитных сооружений вокруг очага загрязнения подземных вод;</w:t>
            </w:r>
          </w:p>
          <w:p w:rsidR="00603C85" w:rsidRDefault="00603C85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в) ликвидация очагов загрязнения подземных вод;</w:t>
            </w:r>
          </w:p>
          <w:p w:rsidR="003C5581" w:rsidRPr="00CF4CF4" w:rsidRDefault="003C5581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54" w:type="dxa"/>
          </w:tcPr>
          <w:p w:rsidR="003C5581" w:rsidRPr="00C04269" w:rsidRDefault="003C5581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Абзац 1-2 пункта 8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8. С целью наблюдения за состоянием подземных вод и своевременного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принятия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вод.</w:t>
            </w:r>
          </w:p>
          <w:p w:rsidR="00603C85" w:rsidRDefault="00603C85" w:rsidP="00603C85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Водозаборы подземных вод должны быть оборудованы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пользование, за исключением участков недр местного значения, содержащих подземные воды, а также участков недр, не отнесенных к участкам недр местного значения, содержащих подземные воды, объем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добычи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которых составляет не более 500 кубических метров в сутки.</w:t>
            </w:r>
          </w:p>
          <w:p w:rsidR="003C5581" w:rsidRPr="00C04269" w:rsidRDefault="003C5581" w:rsidP="00CF4CF4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3454" w:type="dxa"/>
          </w:tcPr>
          <w:p w:rsidR="003C5581" w:rsidRPr="00C04269" w:rsidRDefault="003C5581" w:rsidP="002F11E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 9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B24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В случае ухудшения качества добываемых подземных вод, выражающегося в превышении показателей минерализации, жесткости, появлении бактериального и химического загрязнения, а также в отклонении режима работы водозабора от установленных в проектной документации показателей, пользователь недр обязан в течение одних суток уведомить об этом соответствующий территориальный орган Федеральной службы по надзору в сфере природопользования.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Сведения об указанном ухудшении качества добываемых подземных вод направляются на бумажном или электронном носителе с сопроводительным письмом, содержащим перечень представляемой информации.</w:t>
            </w:r>
          </w:p>
          <w:p w:rsidR="003C5581" w:rsidRPr="00C04269" w:rsidRDefault="003C5581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54" w:type="dxa"/>
          </w:tcPr>
          <w:p w:rsidR="003C5581" w:rsidRPr="00C04269" w:rsidRDefault="003C5581" w:rsidP="006B3F49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 11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B24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Расположение наблюдательных скважин и их конструкция определяются с учетом геолого-гидрогеологических условий подземных водных объектов.</w:t>
            </w:r>
          </w:p>
          <w:p w:rsidR="003C5581" w:rsidRPr="00C04269" w:rsidRDefault="003C5581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54" w:type="dxa"/>
          </w:tcPr>
          <w:p w:rsidR="003C5581" w:rsidRPr="00C04269" w:rsidRDefault="003C5581" w:rsidP="006B3F4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color w:val="auto"/>
                <w:spacing w:val="0"/>
              </w:rPr>
            </w:pPr>
            <w:r>
              <w:rPr>
                <w:rStyle w:val="1"/>
                <w:color w:val="auto"/>
                <w:spacing w:val="0"/>
              </w:rPr>
              <w:t>Пункт 15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B24D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Запрещается добыча подземных вод и размещение в недрах сточных вод, попутных (пластовых) вод, радиоактивных отходов, отходов производства и потребления I - V классов опасности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      </w:r>
          </w:p>
          <w:p w:rsidR="003C5581" w:rsidRPr="00CF4CF4" w:rsidRDefault="003C5581" w:rsidP="00CF4CF4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A1A28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54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19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 добыче подземных вод не допускается выпуск добываемых подземных вод, не предусмотренный проектной документацией.</w:t>
            </w:r>
          </w:p>
          <w:p w:rsidR="003C5581" w:rsidRPr="00C04269" w:rsidRDefault="003C5581" w:rsidP="00E0474E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B967F3" w:rsidRPr="00C04269" w:rsidTr="00F77EF8">
        <w:tc>
          <w:tcPr>
            <w:tcW w:w="1787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54" w:type="dxa"/>
          </w:tcPr>
          <w:p w:rsidR="003C5581" w:rsidRPr="00C04269" w:rsidRDefault="003C5581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21</w:t>
            </w:r>
          </w:p>
        </w:tc>
        <w:tc>
          <w:tcPr>
            <w:tcW w:w="2670" w:type="dxa"/>
            <w:gridSpan w:val="2"/>
          </w:tcPr>
          <w:p w:rsidR="003C5581" w:rsidRDefault="003C5581">
            <w:r w:rsidRPr="00817803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603C85" w:rsidRDefault="00603C85" w:rsidP="00603C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Размещение сточных вод, попутных (пластовых) вод, жидких токсичных, радиоактивных и иных опасных отходов в пластах горных пород, содержащих подземные воды, которые могут быть использованы в теплоэнергетических, промышленных, питьевых и хозяйственно-бытовых целях, не допускается.</w:t>
            </w:r>
          </w:p>
          <w:p w:rsidR="003C5581" w:rsidRPr="00C04269" w:rsidRDefault="003C5581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B967F3" w:rsidRPr="00C04269" w:rsidTr="000356ED">
        <w:tc>
          <w:tcPr>
            <w:tcW w:w="14786" w:type="dxa"/>
            <w:gridSpan w:val="6"/>
          </w:tcPr>
          <w:p w:rsidR="00B967F3" w:rsidRDefault="00B967F3" w:rsidP="00B967F3">
            <w:pPr>
              <w:ind w:firstLine="459"/>
              <w:jc w:val="center"/>
              <w:rPr>
                <w:b/>
                <w:sz w:val="24"/>
                <w:szCs w:val="24"/>
              </w:rPr>
            </w:pPr>
            <w:hyperlink r:id="rId69" w:tgtFrame="_blank" w:history="1">
              <w:r w:rsidRPr="00B967F3">
                <w:rPr>
                  <w:rStyle w:val="a5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Министерства природных ресурсов и экологии Российской Федерации от 25.06.2009 № 168</w:t>
              </w:r>
            </w:hyperlink>
          </w:p>
          <w:p w:rsidR="00B60B67" w:rsidRPr="00B60B67" w:rsidRDefault="00B60B67" w:rsidP="00B967F3">
            <w:pPr>
              <w:ind w:firstLine="459"/>
              <w:jc w:val="center"/>
              <w:rPr>
                <w:rStyle w:val="a5"/>
                <w:color w:val="auto"/>
                <w:u w:val="none"/>
                <w:shd w:val="clear" w:color="auto" w:fill="FFFFFF"/>
              </w:rPr>
            </w:pPr>
            <w:r w:rsidRPr="00B60B67">
              <w:rPr>
                <w:rStyle w:val="a5"/>
                <w:color w:val="auto"/>
                <w:u w:val="none"/>
                <w:shd w:val="clear" w:color="auto" w:fill="FFFFFF"/>
              </w:rPr>
              <w:t>«</w:t>
            </w:r>
            <w:r w:rsidRPr="00B60B67">
              <w:rPr>
                <w:rStyle w:val="a5"/>
                <w:b/>
                <w:color w:val="auto"/>
                <w:sz w:val="24"/>
                <w:szCs w:val="24"/>
                <w:u w:val="none"/>
              </w:rPr>
              <w:t>Об утверждении Положения о порядке осуществления добычи подземных вод (для технологического обеспечения водой) для собственных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на основании утвержденного технического проекта»</w:t>
            </w:r>
          </w:p>
          <w:p w:rsidR="00B967F3" w:rsidRPr="00C04269" w:rsidRDefault="00B967F3" w:rsidP="00B967F3">
            <w:pPr>
              <w:ind w:firstLine="459"/>
              <w:jc w:val="center"/>
              <w:rPr>
                <w:sz w:val="24"/>
                <w:szCs w:val="24"/>
              </w:rPr>
            </w:pPr>
            <w:hyperlink r:id="rId70" w:history="1">
              <w:r w:rsidRPr="009A1A28">
                <w:rPr>
                  <w:rStyle w:val="a5"/>
                  <w:b/>
                  <w:sz w:val="22"/>
                  <w:szCs w:val="22"/>
                  <w:lang w:eastAsia="ru-RU"/>
                </w:rPr>
                <w:t>http://pravo.gov.ru/proxy/ips/?docbody=&amp;nd=102133351&amp;intelsearch=%EF%F0%E8%EA%E0%E7+%EC%E8%ED%E8%F1%F2%E5%F0%F1%F2%E2%E0+%EF%F0%E8%F0%EE%E4%ED%FB%F5+%F0%E5%F1%F3%F0%F1%EE%E2+%EE%F2+25.06.2009+%B9168</w:t>
              </w:r>
            </w:hyperlink>
          </w:p>
        </w:tc>
      </w:tr>
      <w:tr w:rsidR="00F337C8" w:rsidRPr="00C04269" w:rsidTr="00F77EF8">
        <w:tc>
          <w:tcPr>
            <w:tcW w:w="1787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54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2</w:t>
            </w:r>
          </w:p>
        </w:tc>
        <w:tc>
          <w:tcPr>
            <w:tcW w:w="2670" w:type="dxa"/>
            <w:gridSpan w:val="2"/>
          </w:tcPr>
          <w:p w:rsidR="00F337C8" w:rsidRDefault="00F337C8">
            <w:r w:rsidRPr="0020757D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F84A41" w:rsidRPr="00F84A41" w:rsidRDefault="00F84A41" w:rsidP="00F84A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F84A41">
              <w:rPr>
                <w:rFonts w:eastAsiaTheme="minorHAnsi"/>
                <w:sz w:val="24"/>
                <w:szCs w:val="24"/>
              </w:rPr>
              <w:t xml:space="preserve">В соответствии с </w:t>
            </w:r>
            <w:hyperlink r:id="rId71" w:history="1">
              <w:r w:rsidRPr="00F84A41">
                <w:rPr>
                  <w:rFonts w:eastAsiaTheme="minorHAnsi"/>
                  <w:sz w:val="24"/>
                  <w:szCs w:val="24"/>
                </w:rPr>
                <w:t>частью 2 статьи 19.1</w:t>
              </w:r>
            </w:hyperlink>
            <w:r w:rsidRPr="00F84A41">
              <w:rPr>
                <w:rFonts w:eastAsiaTheme="minorHAnsi"/>
                <w:sz w:val="24"/>
                <w:szCs w:val="24"/>
              </w:rPr>
              <w:t xml:space="preserve"> Закона Российской Федерации "О недрах" пользователи недр, осуществляющие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</w:t>
            </w:r>
            <w:hyperlink r:id="rId72" w:history="1">
              <w:r w:rsidRPr="00F84A41">
                <w:rPr>
                  <w:rFonts w:eastAsiaTheme="minorHAnsi"/>
                  <w:sz w:val="24"/>
                  <w:szCs w:val="24"/>
                </w:rPr>
                <w:t>порядке</w:t>
              </w:r>
              <w:proofErr w:type="gramEnd"/>
            </w:hyperlink>
            <w:r w:rsidRPr="00F84A41">
              <w:rPr>
                <w:rFonts w:eastAsiaTheme="minorHAnsi"/>
                <w:sz w:val="24"/>
                <w:szCs w:val="24"/>
              </w:rPr>
              <w:t xml:space="preserve">, </w:t>
            </w:r>
            <w:proofErr w:type="gramStart"/>
            <w:r w:rsidRPr="00F84A41">
              <w:rPr>
                <w:rFonts w:eastAsiaTheme="minorHAnsi"/>
                <w:sz w:val="24"/>
                <w:szCs w:val="24"/>
              </w:rPr>
              <w:t>установленном</w:t>
            </w:r>
            <w:proofErr w:type="gramEnd"/>
            <w:r w:rsidRPr="00F84A41">
              <w:rPr>
                <w:rFonts w:eastAsiaTheme="minorHAnsi"/>
                <w:sz w:val="24"/>
                <w:szCs w:val="24"/>
              </w:rPr>
              <w:t xml:space="preserve"> федеральным органом управления государственным фондом недр.</w:t>
            </w:r>
          </w:p>
          <w:p w:rsidR="00F337C8" w:rsidRPr="00F84A41" w:rsidRDefault="00F337C8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F337C8" w:rsidRPr="00C04269" w:rsidTr="00F77EF8">
        <w:tc>
          <w:tcPr>
            <w:tcW w:w="1787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54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</w:t>
            </w:r>
          </w:p>
        </w:tc>
        <w:tc>
          <w:tcPr>
            <w:tcW w:w="2670" w:type="dxa"/>
            <w:gridSpan w:val="2"/>
          </w:tcPr>
          <w:p w:rsidR="00F337C8" w:rsidRDefault="00F337C8">
            <w:r w:rsidRPr="0020757D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F84A41" w:rsidRPr="00F84A41" w:rsidRDefault="00F84A41" w:rsidP="00F84A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F84A41">
              <w:rPr>
                <w:rFonts w:eastAsiaTheme="minorHAnsi"/>
                <w:sz w:val="24"/>
                <w:szCs w:val="24"/>
              </w:rPr>
              <w:t>Основанием для осуществления права пользования недрами с целью добычи подземных вод для собственных производственных и технологических нужд является наличие у пользователя недр лицензии на право пользования недрами с целью разведки и добычи полезных ископаемых или совмещенной лицензии с целью геологического изучения, разведки и добычи полезных ископаемых, предоставленных ему горного отвода и (или) геологического отвода и утвержденного технического проекта на добычу</w:t>
            </w:r>
            <w:proofErr w:type="gramEnd"/>
            <w:r w:rsidRPr="00F84A41">
              <w:rPr>
                <w:rFonts w:eastAsiaTheme="minorHAnsi"/>
                <w:sz w:val="24"/>
                <w:szCs w:val="24"/>
              </w:rPr>
              <w:t xml:space="preserve"> подземных вод.</w:t>
            </w:r>
          </w:p>
          <w:p w:rsidR="00F337C8" w:rsidRPr="00F84A41" w:rsidRDefault="00F337C8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F337C8" w:rsidRPr="00C04269" w:rsidTr="00F77EF8">
        <w:tc>
          <w:tcPr>
            <w:tcW w:w="1787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54" w:type="dxa"/>
          </w:tcPr>
          <w:p w:rsidR="00F337C8" w:rsidRPr="00C04269" w:rsidRDefault="00F337C8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</w:t>
            </w:r>
          </w:p>
        </w:tc>
        <w:tc>
          <w:tcPr>
            <w:tcW w:w="2670" w:type="dxa"/>
            <w:gridSpan w:val="2"/>
          </w:tcPr>
          <w:p w:rsidR="00F337C8" w:rsidRDefault="00F337C8">
            <w:r w:rsidRPr="0020757D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F84A41" w:rsidRPr="00F84A41" w:rsidRDefault="00F84A41" w:rsidP="00F84A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F84A41">
              <w:rPr>
                <w:rFonts w:eastAsiaTheme="minorHAnsi"/>
                <w:sz w:val="24"/>
                <w:szCs w:val="24"/>
              </w:rPr>
              <w:t xml:space="preserve">Добыча подземных вод пользователем недр для собственных производственных и технологических нужд осуществляется после регистрации в территориальном фонде геологической информации (ТФИ) заполненной учетной карточки буровой скважины на воду </w:t>
            </w:r>
            <w:hyperlink r:id="rId73" w:history="1">
              <w:r w:rsidRPr="00F84A41">
                <w:rPr>
                  <w:rFonts w:eastAsiaTheme="minorHAnsi"/>
                  <w:sz w:val="24"/>
                  <w:szCs w:val="24"/>
                </w:rPr>
                <w:t>(приложение N 1)</w:t>
              </w:r>
            </w:hyperlink>
            <w:r w:rsidRPr="00F84A41">
              <w:rPr>
                <w:rFonts w:eastAsiaTheme="minorHAnsi"/>
                <w:sz w:val="24"/>
                <w:szCs w:val="24"/>
              </w:rPr>
              <w:t xml:space="preserve">, копия которой хранится </w:t>
            </w:r>
            <w:r w:rsidRPr="00F84A41">
              <w:rPr>
                <w:rFonts w:eastAsiaTheme="minorHAnsi"/>
                <w:sz w:val="24"/>
                <w:szCs w:val="24"/>
              </w:rPr>
              <w:lastRenderedPageBreak/>
              <w:t>в лицензионном деле.</w:t>
            </w:r>
          </w:p>
          <w:p w:rsidR="00F337C8" w:rsidRPr="00F84A41" w:rsidRDefault="00F337C8" w:rsidP="006B3F49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B60B67" w:rsidRPr="00C04269" w:rsidTr="0017077D">
        <w:tc>
          <w:tcPr>
            <w:tcW w:w="14786" w:type="dxa"/>
            <w:gridSpan w:val="6"/>
          </w:tcPr>
          <w:p w:rsidR="00B60B67" w:rsidRDefault="00B60B67" w:rsidP="00B60B67">
            <w:pPr>
              <w:pStyle w:val="ac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74" w:tgtFrame="_blank" w:history="1">
              <w:r w:rsidRPr="00B60B67">
                <w:rPr>
                  <w:rStyle w:val="a5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 Главного государственного санитарного врача Российской Федерации от 14.03.2002 № 10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  <w:p w:rsidR="00B60B67" w:rsidRPr="00B60B67" w:rsidRDefault="00B60B67" w:rsidP="00B60B67">
            <w:pPr>
              <w:pStyle w:val="ac"/>
              <w:autoSpaceDE w:val="0"/>
              <w:autoSpaceDN w:val="0"/>
              <w:adjustRightInd w:val="0"/>
              <w:jc w:val="center"/>
              <w:rPr>
                <w:rStyle w:val="a5"/>
                <w:color w:val="auto"/>
                <w:u w:val="none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B60B67">
              <w:rPr>
                <w:rStyle w:val="a5"/>
                <w:b/>
                <w:color w:val="auto"/>
                <w:sz w:val="24"/>
                <w:szCs w:val="24"/>
                <w:u w:val="none"/>
              </w:rPr>
              <w:t>О введении в действие санитарных правил и норм "Зоны санитарной охраны источников водоснабжения и водопроводов питьевого назначения. СанПиН 2.1.4.1110-02"</w:t>
            </w:r>
          </w:p>
          <w:p w:rsidR="00B60B67" w:rsidRPr="00B60B67" w:rsidRDefault="00B60B67" w:rsidP="00B60B67">
            <w:pPr>
              <w:autoSpaceDE w:val="0"/>
              <w:autoSpaceDN w:val="0"/>
              <w:adjustRightInd w:val="0"/>
              <w:ind w:left="360"/>
              <w:jc w:val="both"/>
              <w:rPr>
                <w:rFonts w:eastAsiaTheme="minorHAnsi"/>
                <w:sz w:val="24"/>
                <w:szCs w:val="24"/>
              </w:rPr>
            </w:pPr>
            <w:hyperlink r:id="rId75" w:history="1">
              <w:proofErr w:type="gramStart"/>
              <w:r w:rsidRPr="00B60B67">
                <w:rPr>
                  <w:rStyle w:val="a5"/>
                  <w:sz w:val="24"/>
                  <w:szCs w:val="24"/>
                </w:rPr>
                <w:t>http://pravo.gov.ru/search/index.html?action=search&amp;advanced=true&amp;searchPage=1&amp;query=%D0%9F%D1%80%D0%B0%D0%B2%D0%B8%D0%BB%D0%B0+%D0%BE%D1%85%D1%80%D0%B0%D0%BD%D1%8B+%D0%BF%D0%BE%D0%B4%D0%B7%D0%B5%D0%BC%D0%BD%D1%8B%D1%85+%D0%B2</w:t>
              </w:r>
              <w:proofErr w:type="gramEnd"/>
              <w:r w:rsidRPr="00B60B67">
                <w:rPr>
                  <w:rStyle w:val="a5"/>
                  <w:sz w:val="24"/>
                  <w:szCs w:val="24"/>
                </w:rPr>
                <w:t>%D0%BE%D0%B4%D0%BD%D1%8B%D1%85+%D0%BE%D0%B1%D1%8A%D0%B5%D0%BA%D1%82%D0%BE%D0%B2&amp;search=%D0%9D%D0%B0%D0%B9%D1%82%D0%B8&amp;plugin=1001&amp;search.root=%2F</w:t>
              </w:r>
            </w:hyperlink>
          </w:p>
        </w:tc>
      </w:tr>
      <w:tr w:rsidR="001E7FA4" w:rsidRPr="00C04269" w:rsidTr="00F77EF8">
        <w:tc>
          <w:tcPr>
            <w:tcW w:w="1787" w:type="dxa"/>
          </w:tcPr>
          <w:p w:rsidR="001E7FA4" w:rsidRDefault="001E7FA4" w:rsidP="006B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54" w:type="dxa"/>
          </w:tcPr>
          <w:p w:rsidR="001E7FA4" w:rsidRPr="00F84A41" w:rsidRDefault="001E7FA4" w:rsidP="002701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 полном объеме</w:t>
            </w:r>
          </w:p>
        </w:tc>
        <w:tc>
          <w:tcPr>
            <w:tcW w:w="2670" w:type="dxa"/>
            <w:gridSpan w:val="2"/>
          </w:tcPr>
          <w:p w:rsidR="001E7FA4" w:rsidRPr="0020757D" w:rsidRDefault="001E7F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0757D">
              <w:rPr>
                <w:rFonts w:eastAsia="Times New Roman"/>
                <w:sz w:val="24"/>
                <w:szCs w:val="24"/>
                <w:lang w:eastAsia="ru-RU"/>
              </w:rPr>
              <w:t>недропользователи</w:t>
            </w:r>
          </w:p>
        </w:tc>
        <w:tc>
          <w:tcPr>
            <w:tcW w:w="6875" w:type="dxa"/>
            <w:gridSpan w:val="2"/>
          </w:tcPr>
          <w:p w:rsidR="001E7FA4" w:rsidRPr="00F84A41" w:rsidRDefault="001E7FA4" w:rsidP="00F84A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:rsidR="00936F7D" w:rsidRPr="00C04269" w:rsidRDefault="00936F7D" w:rsidP="006B3F49">
      <w:pPr>
        <w:rPr>
          <w:sz w:val="24"/>
          <w:szCs w:val="24"/>
        </w:rPr>
      </w:pPr>
    </w:p>
    <w:p w:rsidR="000A4142" w:rsidRPr="00C04269" w:rsidRDefault="000A4142" w:rsidP="006B3F49">
      <w:pPr>
        <w:rPr>
          <w:sz w:val="24"/>
          <w:szCs w:val="24"/>
        </w:rPr>
      </w:pPr>
    </w:p>
    <w:sectPr w:rsidR="000A4142" w:rsidRPr="00C04269" w:rsidSect="00F77EF8">
      <w:headerReference w:type="default" r:id="rId76"/>
      <w:pgSz w:w="16838" w:h="11906" w:orient="landscape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E8" w:rsidRDefault="001239E8" w:rsidP="006B3F49">
      <w:r>
        <w:separator/>
      </w:r>
    </w:p>
  </w:endnote>
  <w:endnote w:type="continuationSeparator" w:id="0">
    <w:p w:rsidR="001239E8" w:rsidRDefault="001239E8" w:rsidP="006B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E8" w:rsidRDefault="001239E8" w:rsidP="006B3F49">
      <w:r>
        <w:separator/>
      </w:r>
    </w:p>
  </w:footnote>
  <w:footnote w:type="continuationSeparator" w:id="0">
    <w:p w:rsidR="001239E8" w:rsidRDefault="001239E8" w:rsidP="006B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202677971"/>
      <w:docPartObj>
        <w:docPartGallery w:val="Page Numbers (Top of Page)"/>
        <w:docPartUnique/>
      </w:docPartObj>
    </w:sdtPr>
    <w:sdtEndPr/>
    <w:sdtContent>
      <w:p w:rsidR="0000563F" w:rsidRPr="006B3F49" w:rsidRDefault="0000563F">
        <w:pPr>
          <w:pStyle w:val="a6"/>
          <w:jc w:val="center"/>
          <w:rPr>
            <w:sz w:val="24"/>
            <w:szCs w:val="24"/>
          </w:rPr>
        </w:pPr>
        <w:r w:rsidRPr="006B3F49">
          <w:rPr>
            <w:sz w:val="24"/>
            <w:szCs w:val="24"/>
          </w:rPr>
          <w:fldChar w:fldCharType="begin"/>
        </w:r>
        <w:r w:rsidRPr="006B3F49">
          <w:rPr>
            <w:sz w:val="24"/>
            <w:szCs w:val="24"/>
          </w:rPr>
          <w:instrText>PAGE   \* MERGEFORMAT</w:instrText>
        </w:r>
        <w:r w:rsidRPr="006B3F49">
          <w:rPr>
            <w:sz w:val="24"/>
            <w:szCs w:val="24"/>
          </w:rPr>
          <w:fldChar w:fldCharType="separate"/>
        </w:r>
        <w:r w:rsidR="00F77EF8">
          <w:rPr>
            <w:noProof/>
            <w:sz w:val="24"/>
            <w:szCs w:val="24"/>
          </w:rPr>
          <w:t>34</w:t>
        </w:r>
        <w:r w:rsidRPr="006B3F49">
          <w:rPr>
            <w:sz w:val="24"/>
            <w:szCs w:val="24"/>
          </w:rPr>
          <w:fldChar w:fldCharType="end"/>
        </w:r>
      </w:p>
    </w:sdtContent>
  </w:sdt>
  <w:p w:rsidR="0000563F" w:rsidRDefault="0000563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F07"/>
    <w:multiLevelType w:val="hybridMultilevel"/>
    <w:tmpl w:val="A6129D34"/>
    <w:lvl w:ilvl="0" w:tplc="D16CA22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47"/>
    <w:rsid w:val="000039BD"/>
    <w:rsid w:val="00003A57"/>
    <w:rsid w:val="0000563F"/>
    <w:rsid w:val="000114E4"/>
    <w:rsid w:val="00012748"/>
    <w:rsid w:val="00017062"/>
    <w:rsid w:val="00020011"/>
    <w:rsid w:val="00020FB5"/>
    <w:rsid w:val="00025D95"/>
    <w:rsid w:val="00031A1F"/>
    <w:rsid w:val="00031C2F"/>
    <w:rsid w:val="000336CF"/>
    <w:rsid w:val="00077672"/>
    <w:rsid w:val="00081B4B"/>
    <w:rsid w:val="00092326"/>
    <w:rsid w:val="00095086"/>
    <w:rsid w:val="00095E28"/>
    <w:rsid w:val="000969D1"/>
    <w:rsid w:val="000A40AE"/>
    <w:rsid w:val="000A4142"/>
    <w:rsid w:val="000B0444"/>
    <w:rsid w:val="000C6B63"/>
    <w:rsid w:val="000D7526"/>
    <w:rsid w:val="000E4223"/>
    <w:rsid w:val="00101CE2"/>
    <w:rsid w:val="0012233E"/>
    <w:rsid w:val="001239E8"/>
    <w:rsid w:val="00124A19"/>
    <w:rsid w:val="0012675E"/>
    <w:rsid w:val="0014326F"/>
    <w:rsid w:val="001761D8"/>
    <w:rsid w:val="00183F98"/>
    <w:rsid w:val="001A4888"/>
    <w:rsid w:val="001B315E"/>
    <w:rsid w:val="001C2DB1"/>
    <w:rsid w:val="001D3B08"/>
    <w:rsid w:val="001D742E"/>
    <w:rsid w:val="001E0AAA"/>
    <w:rsid w:val="001E7462"/>
    <w:rsid w:val="001E7FA4"/>
    <w:rsid w:val="001F42DB"/>
    <w:rsid w:val="002117BF"/>
    <w:rsid w:val="00216B59"/>
    <w:rsid w:val="00232623"/>
    <w:rsid w:val="00255974"/>
    <w:rsid w:val="00260C9A"/>
    <w:rsid w:val="0027408E"/>
    <w:rsid w:val="00276376"/>
    <w:rsid w:val="00294214"/>
    <w:rsid w:val="002B30B0"/>
    <w:rsid w:val="002B4E42"/>
    <w:rsid w:val="002C55FE"/>
    <w:rsid w:val="002D0847"/>
    <w:rsid w:val="002D5E53"/>
    <w:rsid w:val="002D697D"/>
    <w:rsid w:val="002E118D"/>
    <w:rsid w:val="002E11FB"/>
    <w:rsid w:val="002F11E2"/>
    <w:rsid w:val="003037EC"/>
    <w:rsid w:val="00310D66"/>
    <w:rsid w:val="00311A31"/>
    <w:rsid w:val="00313ED0"/>
    <w:rsid w:val="00330BB2"/>
    <w:rsid w:val="00331C1E"/>
    <w:rsid w:val="0033310A"/>
    <w:rsid w:val="00335ACB"/>
    <w:rsid w:val="003406D9"/>
    <w:rsid w:val="00350B24"/>
    <w:rsid w:val="00352296"/>
    <w:rsid w:val="00354FBA"/>
    <w:rsid w:val="00370633"/>
    <w:rsid w:val="00374984"/>
    <w:rsid w:val="00385F8A"/>
    <w:rsid w:val="003A68E7"/>
    <w:rsid w:val="003B27AC"/>
    <w:rsid w:val="003C5581"/>
    <w:rsid w:val="003D0D75"/>
    <w:rsid w:val="003D4F9A"/>
    <w:rsid w:val="003E0E7C"/>
    <w:rsid w:val="003E5D69"/>
    <w:rsid w:val="003F0C70"/>
    <w:rsid w:val="003F48FC"/>
    <w:rsid w:val="00405111"/>
    <w:rsid w:val="004101D2"/>
    <w:rsid w:val="00417628"/>
    <w:rsid w:val="00421E13"/>
    <w:rsid w:val="00424131"/>
    <w:rsid w:val="0042760C"/>
    <w:rsid w:val="004278C7"/>
    <w:rsid w:val="00432B63"/>
    <w:rsid w:val="00450889"/>
    <w:rsid w:val="00452DD9"/>
    <w:rsid w:val="00456F42"/>
    <w:rsid w:val="00461FDA"/>
    <w:rsid w:val="0048106F"/>
    <w:rsid w:val="00496188"/>
    <w:rsid w:val="00496D2A"/>
    <w:rsid w:val="004A0A3A"/>
    <w:rsid w:val="004A0A66"/>
    <w:rsid w:val="004A11D1"/>
    <w:rsid w:val="004B4582"/>
    <w:rsid w:val="004C3CD3"/>
    <w:rsid w:val="004D2CAB"/>
    <w:rsid w:val="004D7D66"/>
    <w:rsid w:val="004E2D62"/>
    <w:rsid w:val="00501106"/>
    <w:rsid w:val="005125CE"/>
    <w:rsid w:val="00523DC3"/>
    <w:rsid w:val="005306A3"/>
    <w:rsid w:val="00541878"/>
    <w:rsid w:val="00545D61"/>
    <w:rsid w:val="0056222F"/>
    <w:rsid w:val="00563C7F"/>
    <w:rsid w:val="00571087"/>
    <w:rsid w:val="005771AB"/>
    <w:rsid w:val="00581615"/>
    <w:rsid w:val="005816C3"/>
    <w:rsid w:val="00584C0B"/>
    <w:rsid w:val="005924BD"/>
    <w:rsid w:val="005A0412"/>
    <w:rsid w:val="005A602B"/>
    <w:rsid w:val="005A761C"/>
    <w:rsid w:val="005C4396"/>
    <w:rsid w:val="005D304D"/>
    <w:rsid w:val="00603C85"/>
    <w:rsid w:val="00620D4E"/>
    <w:rsid w:val="0062455C"/>
    <w:rsid w:val="006249F3"/>
    <w:rsid w:val="0065323D"/>
    <w:rsid w:val="00660067"/>
    <w:rsid w:val="00676341"/>
    <w:rsid w:val="00692B81"/>
    <w:rsid w:val="006B3F49"/>
    <w:rsid w:val="006E7287"/>
    <w:rsid w:val="00701B1A"/>
    <w:rsid w:val="0070486E"/>
    <w:rsid w:val="00714B34"/>
    <w:rsid w:val="00715B1F"/>
    <w:rsid w:val="00742535"/>
    <w:rsid w:val="00750D8C"/>
    <w:rsid w:val="00760B02"/>
    <w:rsid w:val="00764BA2"/>
    <w:rsid w:val="00764DBD"/>
    <w:rsid w:val="0077286D"/>
    <w:rsid w:val="007732A2"/>
    <w:rsid w:val="0077592E"/>
    <w:rsid w:val="007A731F"/>
    <w:rsid w:val="007B15EE"/>
    <w:rsid w:val="007B4B2D"/>
    <w:rsid w:val="007B5C06"/>
    <w:rsid w:val="007E137E"/>
    <w:rsid w:val="00811779"/>
    <w:rsid w:val="008237AF"/>
    <w:rsid w:val="0086257F"/>
    <w:rsid w:val="0088520A"/>
    <w:rsid w:val="008917EE"/>
    <w:rsid w:val="008A61BF"/>
    <w:rsid w:val="008A7363"/>
    <w:rsid w:val="008B2761"/>
    <w:rsid w:val="008C056D"/>
    <w:rsid w:val="008D13AF"/>
    <w:rsid w:val="008D2755"/>
    <w:rsid w:val="008D3CED"/>
    <w:rsid w:val="008D40B7"/>
    <w:rsid w:val="008D5D5D"/>
    <w:rsid w:val="008D6FA1"/>
    <w:rsid w:val="00912F90"/>
    <w:rsid w:val="00922B49"/>
    <w:rsid w:val="00923FA7"/>
    <w:rsid w:val="00936F7D"/>
    <w:rsid w:val="00944389"/>
    <w:rsid w:val="00947358"/>
    <w:rsid w:val="00970145"/>
    <w:rsid w:val="00984976"/>
    <w:rsid w:val="00992645"/>
    <w:rsid w:val="009A1A28"/>
    <w:rsid w:val="009A4AAC"/>
    <w:rsid w:val="009B0CC8"/>
    <w:rsid w:val="009E4CA9"/>
    <w:rsid w:val="00A02FC6"/>
    <w:rsid w:val="00A13037"/>
    <w:rsid w:val="00A14CD5"/>
    <w:rsid w:val="00A428E7"/>
    <w:rsid w:val="00A57B2E"/>
    <w:rsid w:val="00A60CD4"/>
    <w:rsid w:val="00A64533"/>
    <w:rsid w:val="00A6712A"/>
    <w:rsid w:val="00A73B93"/>
    <w:rsid w:val="00A759A5"/>
    <w:rsid w:val="00A94004"/>
    <w:rsid w:val="00A95EE5"/>
    <w:rsid w:val="00AA171F"/>
    <w:rsid w:val="00AA4104"/>
    <w:rsid w:val="00AA52E0"/>
    <w:rsid w:val="00AB20E2"/>
    <w:rsid w:val="00AC1C17"/>
    <w:rsid w:val="00AC3C3A"/>
    <w:rsid w:val="00AC5A29"/>
    <w:rsid w:val="00AD084B"/>
    <w:rsid w:val="00AF77AE"/>
    <w:rsid w:val="00B00C00"/>
    <w:rsid w:val="00B20A7A"/>
    <w:rsid w:val="00B2387C"/>
    <w:rsid w:val="00B24DBF"/>
    <w:rsid w:val="00B30278"/>
    <w:rsid w:val="00B32BA0"/>
    <w:rsid w:val="00B41883"/>
    <w:rsid w:val="00B42231"/>
    <w:rsid w:val="00B44C3A"/>
    <w:rsid w:val="00B60B67"/>
    <w:rsid w:val="00B65CAC"/>
    <w:rsid w:val="00B90E5F"/>
    <w:rsid w:val="00B95BDA"/>
    <w:rsid w:val="00B967F3"/>
    <w:rsid w:val="00B96FB4"/>
    <w:rsid w:val="00BA5C91"/>
    <w:rsid w:val="00BD1B04"/>
    <w:rsid w:val="00BD71DE"/>
    <w:rsid w:val="00BE2A1E"/>
    <w:rsid w:val="00BE74E7"/>
    <w:rsid w:val="00BF0914"/>
    <w:rsid w:val="00C04269"/>
    <w:rsid w:val="00C22414"/>
    <w:rsid w:val="00C25C23"/>
    <w:rsid w:val="00C376E1"/>
    <w:rsid w:val="00C37E3B"/>
    <w:rsid w:val="00C56982"/>
    <w:rsid w:val="00C923EB"/>
    <w:rsid w:val="00CA1916"/>
    <w:rsid w:val="00CA2179"/>
    <w:rsid w:val="00CE7BF2"/>
    <w:rsid w:val="00CE7FFA"/>
    <w:rsid w:val="00CF4CF4"/>
    <w:rsid w:val="00D0104E"/>
    <w:rsid w:val="00D014B8"/>
    <w:rsid w:val="00D03163"/>
    <w:rsid w:val="00D04264"/>
    <w:rsid w:val="00D06FF9"/>
    <w:rsid w:val="00D15F25"/>
    <w:rsid w:val="00D31D11"/>
    <w:rsid w:val="00D62CA8"/>
    <w:rsid w:val="00D72AF5"/>
    <w:rsid w:val="00D767C3"/>
    <w:rsid w:val="00DA57C9"/>
    <w:rsid w:val="00DC06DC"/>
    <w:rsid w:val="00DE0BF9"/>
    <w:rsid w:val="00DE139D"/>
    <w:rsid w:val="00DE6E0B"/>
    <w:rsid w:val="00DF3066"/>
    <w:rsid w:val="00E0474E"/>
    <w:rsid w:val="00E057A8"/>
    <w:rsid w:val="00E233C9"/>
    <w:rsid w:val="00E568F1"/>
    <w:rsid w:val="00E61F57"/>
    <w:rsid w:val="00E7172D"/>
    <w:rsid w:val="00E71F29"/>
    <w:rsid w:val="00E92AA4"/>
    <w:rsid w:val="00ED1936"/>
    <w:rsid w:val="00EE477D"/>
    <w:rsid w:val="00EE495D"/>
    <w:rsid w:val="00F0761E"/>
    <w:rsid w:val="00F337C8"/>
    <w:rsid w:val="00F35417"/>
    <w:rsid w:val="00F356B3"/>
    <w:rsid w:val="00F431AA"/>
    <w:rsid w:val="00F4745E"/>
    <w:rsid w:val="00F63BB7"/>
    <w:rsid w:val="00F673C6"/>
    <w:rsid w:val="00F77EF8"/>
    <w:rsid w:val="00F81BB5"/>
    <w:rsid w:val="00F843C7"/>
    <w:rsid w:val="00F84A41"/>
    <w:rsid w:val="00F87245"/>
    <w:rsid w:val="00F94676"/>
    <w:rsid w:val="00FA45D1"/>
    <w:rsid w:val="00FB0EE9"/>
    <w:rsid w:val="00FC00D5"/>
    <w:rsid w:val="00FD1A67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A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0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278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A"/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2D0847"/>
    <w:rPr>
      <w:rFonts w:eastAsia="Times New Roman"/>
      <w:spacing w:val="9"/>
      <w:shd w:val="clear" w:color="auto" w:fill="FFFFFF"/>
    </w:rPr>
  </w:style>
  <w:style w:type="character" w:customStyle="1" w:styleId="1">
    <w:name w:val="Основной текст1"/>
    <w:basedOn w:val="a4"/>
    <w:rsid w:val="002D0847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D0847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  <w:szCs w:val="22"/>
    </w:rPr>
  </w:style>
  <w:style w:type="character" w:customStyle="1" w:styleId="blk">
    <w:name w:val="blk"/>
    <w:basedOn w:val="a0"/>
    <w:rsid w:val="00984976"/>
  </w:style>
  <w:style w:type="character" w:customStyle="1" w:styleId="apple-converted-space">
    <w:name w:val="apple-converted-space"/>
    <w:basedOn w:val="a0"/>
    <w:rsid w:val="00984976"/>
  </w:style>
  <w:style w:type="character" w:styleId="a5">
    <w:name w:val="Hyperlink"/>
    <w:basedOn w:val="a0"/>
    <w:uiPriority w:val="99"/>
    <w:unhideWhenUsed/>
    <w:rsid w:val="00984976"/>
    <w:rPr>
      <w:color w:val="0000FF"/>
      <w:u w:val="single"/>
    </w:rPr>
  </w:style>
  <w:style w:type="character" w:customStyle="1" w:styleId="s10">
    <w:name w:val="s_10"/>
    <w:basedOn w:val="a0"/>
    <w:rsid w:val="00676341"/>
  </w:style>
  <w:style w:type="paragraph" w:customStyle="1" w:styleId="s1">
    <w:name w:val="s_1"/>
    <w:basedOn w:val="a"/>
    <w:rsid w:val="0067634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F49"/>
    <w:rPr>
      <w:rFonts w:eastAsia="Calibri"/>
      <w:szCs w:val="28"/>
    </w:rPr>
  </w:style>
  <w:style w:type="paragraph" w:styleId="a8">
    <w:name w:val="footer"/>
    <w:basedOn w:val="a"/>
    <w:link w:val="a9"/>
    <w:uiPriority w:val="99"/>
    <w:unhideWhenUsed/>
    <w:rsid w:val="006B3F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3F49"/>
    <w:rPr>
      <w:rFonts w:eastAsia="Calibri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302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278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9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24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7087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50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6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83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75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06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205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D76787968FFC657EAAE9D10C7C591BE3A39F194A300238F066E6FAF9590BBC8C1B63783D4A954F67BEC3494EN561M" TargetMode="External"/><Relationship Id="rId18" Type="http://schemas.openxmlformats.org/officeDocument/2006/relationships/hyperlink" Target="consultantplus://offline/ref=F52F0AD10A10ECA062C43086D6739C97EA8300FE7E92F07B12BE62415EBF65F4E0D9C2858AEFBEB16307E252291404A9ABAAABBBEBmBaCF" TargetMode="External"/><Relationship Id="rId26" Type="http://schemas.openxmlformats.org/officeDocument/2006/relationships/hyperlink" Target="consultantplus://offline/ref=E028F6D5F24180ED525A07E496E224956F80CBE54E1B3329D9489661C1931635FB747997EDFA29E48BD69AE878m65DI" TargetMode="External"/><Relationship Id="rId39" Type="http://schemas.openxmlformats.org/officeDocument/2006/relationships/hyperlink" Target="consultantplus://offline/ref=E225B56F0F619D4032AB16DEC10F8E9DFEA17E3D21E57613BCA0AA5FB1A955284CA530A8C1D211D553BCE4F02E56FB3E67FB2ACBF8D5A7A6VBA3J" TargetMode="External"/><Relationship Id="rId21" Type="http://schemas.openxmlformats.org/officeDocument/2006/relationships/hyperlink" Target="consultantplus://offline/ref=E028F6D5F24180ED525A07E496E224956D8DCCE44D1E3329D9489661C1931635E974219BECF234E684C3CCB93E38F8AD537CB5AC2EF9F379m650I" TargetMode="External"/><Relationship Id="rId34" Type="http://schemas.openxmlformats.org/officeDocument/2006/relationships/hyperlink" Target="consultantplus://offline/ref=E225B56F0F619D4032AB16DEC10F8E9DFCAD793C22E57613BCA0AA5FB1A955284CA530A8C1D213D458BCE4F02E56FB3E67FB2ACBF8D5A7A6VBA3J" TargetMode="External"/><Relationship Id="rId42" Type="http://schemas.openxmlformats.org/officeDocument/2006/relationships/hyperlink" Target="consultantplus://offline/ref=E225B56F0F619D4032AB16DEC10F8E9DFCAC773D2EE07613BCA0AA5FB1A955284CA530A8C1D212D059BCE4F02E56FB3E67FB2ACBF8D5A7A6VBA3J" TargetMode="External"/><Relationship Id="rId47" Type="http://schemas.openxmlformats.org/officeDocument/2006/relationships/hyperlink" Target="consultantplus://offline/ref=BF15C7691A55D35D96AE30B885F6DA2C30AF1449EDE41ED5FBBEDA36761E42C608DFBB76CC8A2BBED425472245BD8AC67F212CBE6B08F34EP1B5J" TargetMode="External"/><Relationship Id="rId50" Type="http://schemas.openxmlformats.org/officeDocument/2006/relationships/hyperlink" Target="consultantplus://offline/ref=BF15C7691A55D35D96AE30B885F6DA2C30AF1449EDE41ED5FBBEDA36761E42C608DFBB76CC8A2FBAD425472245BD8AC67F212CBE6B08F34EP1B5J" TargetMode="External"/><Relationship Id="rId55" Type="http://schemas.openxmlformats.org/officeDocument/2006/relationships/hyperlink" Target="consultantplus://offline/ref=BF15C7691A55D35D96AE30B885F6DA2C30AF1449EDE41ED5FBBEDA36761E42C608DFBB76CC8A2FBAD725472245BD8AC67F212CBE6B08F34EP1B5J" TargetMode="External"/><Relationship Id="rId63" Type="http://schemas.openxmlformats.org/officeDocument/2006/relationships/hyperlink" Target="consultantplus://offline/ref=EA984D66C415CB1D64D7A2CB7D4DAE069BE5D35C70C87CC1A1B0F893B606C401E89A8F76C09A56F3676AA4E9E2F1845B4499C4D7B89CCA9AB1D2J" TargetMode="External"/><Relationship Id="rId68" Type="http://schemas.openxmlformats.org/officeDocument/2006/relationships/hyperlink" Target="http://pravo.gov.ru/proxy/ips/?docbody=&amp;nd=102389548&amp;intelsearch=%CF%F0%E0%E2%E8%EB%E0+%EE%F5%F0%E0%ED%FB+%EF%EE%E4%E7%E5%EC%ED%FB%F5+%E2%EE%E4%ED%FB%F5+%EE%E1%FA%E5%EA%F2%EE%E2" TargetMode="Externa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6D33250EF9611484BC43F36659CFE2B9B7CC3583A2B893838A6C99A8B8E0EA49FF5975F47B04A0F61C658593BF897A7053F160BDBF707886u7B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2F0AD10A10ECA062C43086D6739C97EA8300FE7E92F07B12BE62415EBF65F4E0D9C28689E6B3E43B48E30E6C4917A8A5AAA9BDF7BE0AA7m7a5F" TargetMode="External"/><Relationship Id="rId29" Type="http://schemas.openxmlformats.org/officeDocument/2006/relationships/hyperlink" Target="consultantplus://offline/ref=E028F6D5F24180ED525A07E496E224956D89CDE6481E3329D9489661C1931635E974219BECF236E08AC3CCB93E38F8AD537CB5AC2EF9F379m650I" TargetMode="External"/><Relationship Id="rId11" Type="http://schemas.openxmlformats.org/officeDocument/2006/relationships/hyperlink" Target="consultantplus://offline/ref=6FD76787968FFC657EAAE9D10C7C591BE3A3991945310238F066E6FAF9590BBC9E1B3B723742DF1E20F5CC4B4F4FC65D6B339B3ANE60M" TargetMode="External"/><Relationship Id="rId24" Type="http://schemas.openxmlformats.org/officeDocument/2006/relationships/hyperlink" Target="consultantplus://offline/ref=E028F6D5F24180ED525A07E496E224956F80CBE54E1B3329D9489661C1931635FB747997EDFA29E48BD69AE878m65DI" TargetMode="External"/><Relationship Id="rId32" Type="http://schemas.openxmlformats.org/officeDocument/2006/relationships/hyperlink" Target="consultantplus://offline/ref=E028F6D5F24180ED525A07E496E224956F80CAE44B1C3329D9489661C1931635E974219BECF237E58DC3CCB93E38F8AD537CB5AC2EF9F379m650I" TargetMode="External"/><Relationship Id="rId37" Type="http://schemas.openxmlformats.org/officeDocument/2006/relationships/hyperlink" Target="consultantplus://offline/ref=E225B56F0F619D4032AB16DEC10F8E9DFEA77F3E20E27613BCA0AA5FB1A955284CA530A8C1D217D453BCE4F02E56FB3E67FB2ACBF8D5A7A6VBA3J" TargetMode="External"/><Relationship Id="rId40" Type="http://schemas.openxmlformats.org/officeDocument/2006/relationships/hyperlink" Target="consultantplus://offline/ref=E225B56F0F619D4032AB16DEC10F8E9DFCAD793C22E57613BCA0AA5FB1A955284CA530A8C1D213D656BCE4F02E56FB3E67FB2ACBF8D5A7A6VBA3J" TargetMode="External"/><Relationship Id="rId45" Type="http://schemas.openxmlformats.org/officeDocument/2006/relationships/hyperlink" Target="consultantplus://offline/ref=BF15C7691A55D35D96AE30B885F6DA2C30AF1449EDE41ED5FBBEDA36761E42C608DFBB76CC8A2FBAD625472245BD8AC67F212CBE6B08F34EP1B5J" TargetMode="External"/><Relationship Id="rId53" Type="http://schemas.openxmlformats.org/officeDocument/2006/relationships/hyperlink" Target="consultantplus://offline/ref=BF15C7691A55D35D96AE30B885F6DA2C30AF1449EDE41ED5FBBEDA36761E42C608DFBB76CC8A2EBAD225472245BD8AC67F212CBE6B08F34EP1B5J" TargetMode="External"/><Relationship Id="rId58" Type="http://schemas.openxmlformats.org/officeDocument/2006/relationships/hyperlink" Target="consultantplus://offline/ref=BF15C7691A55D35D96AE30B885F6DA2C30AF1449EDE41ED5FBBEDA36761E42C608DFBB76CC8A2FBAD525472245BD8AC67F212CBE6B08F34EP1B5J" TargetMode="External"/><Relationship Id="rId66" Type="http://schemas.openxmlformats.org/officeDocument/2006/relationships/hyperlink" Target="consultantplus://offline/ref=C86A4B0220B7D00000B43B5C555342FC2488AC2C217144538F568BCB25A0F0A9B8D7E5CC4D83F63B6B3DBBE98561EC04BD50EDDE87ECC66Bo3D6J" TargetMode="External"/><Relationship Id="rId74" Type="http://schemas.openxmlformats.org/officeDocument/2006/relationships/hyperlink" Target="http://pravo.gov.ru/proxy/ips/?docbody=&amp;nd=102095261&amp;intelsearch=%D1%E0%ED%CF%E8%CD+2.1.4.1110-02.2.1.4+%CF%E8%F2%FC%E5%E2%E0%FF+%E2%EE%E4%E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A919F2A237434A0EA44B4C3A467546B03927FA7958826461E01FFB2FDD0F99B6E1467091242EAAE400A24CF2222265CA0DFAE576E68314A1ZBM" TargetMode="External"/><Relationship Id="rId23" Type="http://schemas.openxmlformats.org/officeDocument/2006/relationships/hyperlink" Target="consultantplus://offline/ref=E028F6D5F24180ED525A07E496E224956F80CBE54E1B3329D9489661C1931635FB747997EDFA29E48BD69AE878m65DI" TargetMode="External"/><Relationship Id="rId28" Type="http://schemas.openxmlformats.org/officeDocument/2006/relationships/hyperlink" Target="consultantplus://offline/ref=E028F6D5F24180ED525A07E496E224956D8DC5E64B1C3329D9489661C1931635FB747997EDFA29E48BD69AE878m65DI" TargetMode="External"/><Relationship Id="rId36" Type="http://schemas.openxmlformats.org/officeDocument/2006/relationships/hyperlink" Target="consultantplus://offline/ref=E225B56F0F619D4032AB16DEC10F8E9DFEA57B3627E57613BCA0AA5FB1A955284CA530A8C1D211D757BCE4F02E56FB3E67FB2ACBF8D5A7A6VBA3J" TargetMode="External"/><Relationship Id="rId49" Type="http://schemas.openxmlformats.org/officeDocument/2006/relationships/hyperlink" Target="consultantplus://offline/ref=BF15C7691A55D35D96AE30B885F6DA2C30AF1449EDE41ED5FBBEDA36761E42C608DFBB76CC8A2FBAD725472245BD8AC67F212CBE6B08F34EP1B5J" TargetMode="External"/><Relationship Id="rId57" Type="http://schemas.openxmlformats.org/officeDocument/2006/relationships/hyperlink" Target="consultantplus://offline/ref=BF15C7691A55D35D96AE30B885F6DA2C30AF1449EDE41ED5FBBEDA36761E42C608DFBB76CC8A2FBAD625472245BD8AC67F212CBE6B08F34EP1B5J" TargetMode="External"/><Relationship Id="rId61" Type="http://schemas.openxmlformats.org/officeDocument/2006/relationships/hyperlink" Target="consultantplus://offline/ref=6E1DEB0DB9FF7B9A2AF5970932847B3615E689966C1667C96F685198A2B7738EF5F76B9B50722688B1F308FBCADF69D637118AC8D2F8A6K3C2J" TargetMode="External"/><Relationship Id="rId10" Type="http://schemas.openxmlformats.org/officeDocument/2006/relationships/hyperlink" Target="consultantplus://offline/ref=DD1BCCA8CAAC5B9E653560139CAAC83122084C07CCB4C6BBEECBA930694A3E45B1FCAABCF3B85143F31EE5FA501E4D6BA89BAD6BDED281D3V7H9M" TargetMode="External"/><Relationship Id="rId19" Type="http://schemas.openxmlformats.org/officeDocument/2006/relationships/hyperlink" Target="consultantplus://offline/ref=F52F0AD10A10ECA062C43086D6739C97E8810AF87C96F07B12BE62415EBF65F4E0D9C28689E6B5E53A48E30E6C4917A8A5AAA9BDF7BE0AA7m7a5F" TargetMode="External"/><Relationship Id="rId31" Type="http://schemas.openxmlformats.org/officeDocument/2006/relationships/hyperlink" Target="consultantplus://offline/ref=E028F6D5F24180ED525A07E496E224956D8DCCE44D1E3329D9489661C1931635E974219BECF33FE18DC3CCB93E38F8AD537CB5AC2EF9F379m650I" TargetMode="External"/><Relationship Id="rId44" Type="http://schemas.openxmlformats.org/officeDocument/2006/relationships/hyperlink" Target="consultantplus://offline/ref=BF15C7691A55D35D96AE30B885F6DA2C30AF1449EDE41ED5FBBEDA36761E42C608DFBB76CC8A2FBAD225472245BD8AC67F212CBE6B08F34EP1B5J" TargetMode="External"/><Relationship Id="rId52" Type="http://schemas.openxmlformats.org/officeDocument/2006/relationships/hyperlink" Target="consultantplus://offline/ref=BF15C7691A55D35D96AE30B885F6DA2C30AF1449EDE41ED5FBBEDA36761E42C608DFBB75CE8226ED836A467E00E099C771212EB877P0BAJ" TargetMode="External"/><Relationship Id="rId60" Type="http://schemas.openxmlformats.org/officeDocument/2006/relationships/hyperlink" Target="consultantplus://offline/ref=6E1DEB0DB9FF7B9A2AF5970932847B361FE6899C6C1C3AC367315D9AA5B82C99F2BE6799537B2DDFEBE30CB29EDA76DE2F0F8ED6D2KFC8J" TargetMode="External"/><Relationship Id="rId65" Type="http://schemas.openxmlformats.org/officeDocument/2006/relationships/hyperlink" Target="consultantplus://offline/ref=C86A4B0220B7D00000B43B5C555342FC248FAA20267044538F568BCB25A0F0A9B8D7E5CC4D83F63A673DBBE98561EC04BD50EDDE87ECC66Bo3D6J" TargetMode="External"/><Relationship Id="rId73" Type="http://schemas.openxmlformats.org/officeDocument/2006/relationships/hyperlink" Target="consultantplus://offline/ref=BC847B8173F0654070BC84116B1D995ED490CE918BAC69DA69B4326E1FF02054E6023C83ACD122AA8313C848D96E8B64ADFCD21A2F064CC9KAC0K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14778&amp;intelsearch=%CE+%ED%E5%E4%F0%E0%F5" TargetMode="External"/><Relationship Id="rId14" Type="http://schemas.openxmlformats.org/officeDocument/2006/relationships/hyperlink" Target="consultantplus://offline/ref=6CA919F2A237434A0EA44B4C3A467546B03927FA7958826461E01FFB2FDD0F99B6E14670912428ABE700A24CF2222265CA0DFAE576E68314A1ZBM" TargetMode="External"/><Relationship Id="rId22" Type="http://schemas.openxmlformats.org/officeDocument/2006/relationships/hyperlink" Target="consultantplus://offline/ref=E028F6D5F24180ED525A07E496E224956D8DCCE44D1E3329D9489661C1931635E974219BECF234E68EC3CCB93E38F8AD537CB5AC2EF9F379m650I" TargetMode="External"/><Relationship Id="rId27" Type="http://schemas.openxmlformats.org/officeDocument/2006/relationships/hyperlink" Target="consultantplus://offline/ref=E028F6D5F24180ED525A07E496E224956D8AC5E54F1A3329D9489661C1931635E974219BECF231E58CC3CCB93E38F8AD537CB5AC2EF9F379m650I" TargetMode="External"/><Relationship Id="rId30" Type="http://schemas.openxmlformats.org/officeDocument/2006/relationships/hyperlink" Target="consultantplus://offline/ref=E028F6D5F24180ED525A07E496E224956C89C8E649123329D9489661C1931635E974219BECF235E384C3CCB93E38F8AD537CB5AC2EF9F379m650I" TargetMode="External"/><Relationship Id="rId35" Type="http://schemas.openxmlformats.org/officeDocument/2006/relationships/hyperlink" Target="consultantplus://offline/ref=E225B56F0F619D4032AB16DEC10F8E9DFEA7763D26E37613BCA0AA5FB1A955284CA530A8C1D210D057BCE4F02E56FB3E67FB2ACBF8D5A7A6VBA3J" TargetMode="External"/><Relationship Id="rId43" Type="http://schemas.openxmlformats.org/officeDocument/2006/relationships/hyperlink" Target="consultantplus://offline/ref=E225B56F0F619D4032AB16DEC10F8E9DFEA7763D26E37613BCA0AA5FB1A955284CA530A8C1D214D051BCE4F02E56FB3E67FB2ACBF8D5A7A6VBA3J" TargetMode="External"/><Relationship Id="rId48" Type="http://schemas.openxmlformats.org/officeDocument/2006/relationships/hyperlink" Target="consultantplus://offline/ref=BF15C7691A55D35D96AE30B885F6DA2C30A91E42EFE71ED5FBBEDA36761E42C608DFBB76CC8A2CBCD125472245BD8AC67F212CBE6B08F34EP1B5J" TargetMode="External"/><Relationship Id="rId56" Type="http://schemas.openxmlformats.org/officeDocument/2006/relationships/hyperlink" Target="consultantplus://offline/ref=BF15C7691A55D35D96AE30B885F6DA2C30AF1449EDE41ED5FBBEDA36761E42C608DFBB76CC8A2FBAD425472245BD8AC67F212CBE6B08F34EP1B5J" TargetMode="External"/><Relationship Id="rId64" Type="http://schemas.openxmlformats.org/officeDocument/2006/relationships/hyperlink" Target="consultantplus://offline/ref=C86A4B0220B7D00000B43B5C555342FC2489AD2F277444538F568BCB25A0F0A9B8D7E5CC4D83F63B663DBBE98561EC04BD50EDDE87ECC66Bo3D6J" TargetMode="External"/><Relationship Id="rId69" Type="http://schemas.openxmlformats.org/officeDocument/2006/relationships/hyperlink" Target="http://pravo.gov.ru/proxy/ips/?docbody=&amp;nd=102133351&amp;intelsearch=%EF%F0%E8%EA%E0%E7+%EC%E8%ED%E8%F1%F2%E5%F0%F1%F2%E2%E0+%EF%F0%E8%F0%EE%E4%ED%FB%F5+%F0%E5%F1%F3%F0%F1%EE%E2+%EE%F2+25.06.2009+%B9168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F15C7691A55D35D96AE30B885F6DA2C30AF1449EDE41ED5FBBEDA36761E42C608DFBB76CC8A2FBADA25472245BD8AC67F212CBE6B08F34EP1B5J" TargetMode="External"/><Relationship Id="rId72" Type="http://schemas.openxmlformats.org/officeDocument/2006/relationships/hyperlink" Target="consultantplus://offline/ref=6D33250EF9611484BC43F36659CFE2B9B5CE3485ABBE93838A6C99A8B8E0EA49FF5975F47B04A7F715658593BF897A7053F160BDBF707886u7BC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FD76787968FFC657EAAE9D10C7C591BE3A4991842370238F066E6FAF9590BBC8C1B63783D4A954F67BEC3494EN561M" TargetMode="External"/><Relationship Id="rId17" Type="http://schemas.openxmlformats.org/officeDocument/2006/relationships/hyperlink" Target="consultantplus://offline/ref=F52F0AD10A10ECA062C43086D6739C97EA8300FE7E92F07B12BE62415EBF65F4E0D9C2858AE2BEB16307E252291404A9ABAAABBBEBmBaCF" TargetMode="External"/><Relationship Id="rId25" Type="http://schemas.openxmlformats.org/officeDocument/2006/relationships/hyperlink" Target="consultantplus://offline/ref=E028F6D5F24180ED525A07E496E224956D8CC8E249193329D9489661C1931635E9742193EAF13CB0DC8CCDE57B65EBAC5D7CB7AA32mF5BI" TargetMode="External"/><Relationship Id="rId33" Type="http://schemas.openxmlformats.org/officeDocument/2006/relationships/hyperlink" Target="consultantplus://offline/ref=E028F6D5F24180ED525A07E496E224956C80C5E54C1B3329D9489661C1931635E974219BECF237EC8BC3CCB93E38F8AD537CB5AC2EF9F379m650I" TargetMode="External"/><Relationship Id="rId38" Type="http://schemas.openxmlformats.org/officeDocument/2006/relationships/hyperlink" Target="consultantplus://offline/ref=E225B56F0F619D4032AB16DEC10F8E9DFEA17C3624E07613BCA0AA5FB1A955284CA530A8C1D213D553BCE4F02E56FB3E67FB2ACBF8D5A7A6VBA3J" TargetMode="External"/><Relationship Id="rId46" Type="http://schemas.openxmlformats.org/officeDocument/2006/relationships/hyperlink" Target="consultantplus://offline/ref=BF15C7691A55D35D96AE30B885F6DA2C30AF1449EDE41ED5FBBEDA36761E42C608DFBB76CC8A2FBAD525472245BD8AC67F212CBE6B08F34EP1B5J" TargetMode="External"/><Relationship Id="rId59" Type="http://schemas.openxmlformats.org/officeDocument/2006/relationships/hyperlink" Target="consultantplus://offline/ref=BF15C7691A55D35D96AE30B885F6DA2C30AF1449EDE41ED5FBBEDA36761E42C608DFBB76CC8A2BBED425472245BD8AC67F212CBE6B08F34EP1B5J" TargetMode="External"/><Relationship Id="rId67" Type="http://schemas.openxmlformats.org/officeDocument/2006/relationships/hyperlink" Target="http://pravo.gov.ru/proxy/ips/?docbody=&amp;nd=102389548&amp;intelsearch=%CF%F0%E0%E2%E8%EB%E0+%EE%F5%F0%E0%ED%FB+%EF%EE%E4%E7%E5%EC%ED%FB%F5+%E2%EE%E4%ED%FB%F5+%EE%E1%FA%E5%EA%F2%EE%E2" TargetMode="External"/><Relationship Id="rId20" Type="http://schemas.openxmlformats.org/officeDocument/2006/relationships/hyperlink" Target="consultantplus://offline/ref=E028F6D5F24180ED525A07E496E224956D8DCCE44D1E3329D9489661C1931635E974219BECF234E68EC3CCB93E38F8AD537CB5AC2EF9F379m650I" TargetMode="External"/><Relationship Id="rId41" Type="http://schemas.openxmlformats.org/officeDocument/2006/relationships/hyperlink" Target="consultantplus://offline/ref=E225B56F0F619D4032AB16DEC10F8E9DFEA7763D26E37613BCA0AA5FB1A955284CA530ABC2DB198400F3E5AC6B0BE83F69FB28CDE4VDA7J" TargetMode="External"/><Relationship Id="rId54" Type="http://schemas.openxmlformats.org/officeDocument/2006/relationships/hyperlink" Target="consultantplus://offline/ref=BF15C7691A55D35D96AE30B885F6DA2C30AF1449EDE41ED5FBBEDA36761E42C608DFBB76CC8A2FBAD625472245BD8AC67F212CBE6B08F34EP1B5J" TargetMode="External"/><Relationship Id="rId62" Type="http://schemas.openxmlformats.org/officeDocument/2006/relationships/hyperlink" Target="consultantplus://offline/ref=6E1DEB0DB9FF7B9A2AF5970932847B361FE6899C6C1C3AC367315D9AA5B82C99F2BE6799587A2DDFEBE30CB29EDA76DE2F0F8ED6D2KFC8J" TargetMode="External"/><Relationship Id="rId70" Type="http://schemas.openxmlformats.org/officeDocument/2006/relationships/hyperlink" Target="http://pravo.gov.ru/proxy/ips/?docbody=&amp;nd=102133351&amp;intelsearch=%EF%F0%E8%EA%E0%E7+%EC%E8%ED%E8%F1%F2%E5%F0%F1%F2%E2%E0+%EF%F0%E8%F0%EE%E4%ED%FB%F5+%F0%E5%F1%F3%F0%F1%EE%E2+%EE%F2+25.06.2009+%B9168" TargetMode="External"/><Relationship Id="rId75" Type="http://schemas.openxmlformats.org/officeDocument/2006/relationships/hyperlink" Target="http://pravo.gov.ru/search/index.html?action=search&amp;advanced=true&amp;searchPage=1&amp;query=%D0%9F%D1%80%D0%B0%D0%B2%D0%B8%D0%BB%D0%B0+%D0%BE%D1%85%D1%80%D0%B0%D0%BD%D1%8B+%D0%BF%D0%BE%D0%B4%D0%B7%D0%B5%D0%BC%D0%BD%D1%8B%D1%85+%D0%B2%D0%BE%D0%B4%D0%BD%D1%8B%D1%85+%D0%BE%D0%B1%D1%8A%D0%B5%D0%BA%D1%82%D0%BE%D0%B2&amp;search=%D0%9D%D0%B0%D0%B9%D1%82%D0%B8&amp;plugin=1001&amp;search.root=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{262E37C7-6E14-48F8-9E5E-82B8967DEE9E}</b:Guid>
    <b:Author>
      <b:Author>
        <b:NameList>
          <b:Person>
            <b:Last>http://pravo.gov.ru/proxy/ips/?docbody=&amp;nd=102440221&amp;intelsearch=%D4%E5%E4%E5%F0%E0%EB%FC%ED%FB%E9+%E7%E0%EA%EE%ED+%EE%F2+29.07.2017+%E3.+%B9+217-%D4%C7+%AB%CE+%E2%E5%E4%E5%ED%E8%E8+%E3%F0%E0%E6%E4%E0%ED%E0%EC%E8+%F1%E0%E4%EE%E2%EE%E4%F1%F2%E2%E0+%E8+%EE%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ED33A9C-FE0E-46BF-9067-C091D65D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34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 Сергей Анатольевич</dc:creator>
  <cp:lastModifiedBy>4kc-2169</cp:lastModifiedBy>
  <cp:revision>44</cp:revision>
  <dcterms:created xsi:type="dcterms:W3CDTF">2020-03-23T11:28:00Z</dcterms:created>
  <dcterms:modified xsi:type="dcterms:W3CDTF">2020-06-18T10:14:00Z</dcterms:modified>
</cp:coreProperties>
</file>