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spellStart"/>
      <w:r w:rsidR="008963BA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="008963BA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963BA">
        <w:rPr>
          <w:sz w:val="24"/>
          <w:szCs w:val="24"/>
        </w:rPr>
        <w:t>Лип</w:t>
      </w:r>
      <w:r>
        <w:rPr>
          <w:sz w:val="24"/>
          <w:szCs w:val="24"/>
        </w:rPr>
        <w:t>ов</w:t>
      </w:r>
      <w:proofErr w:type="spellEnd"/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CC7FAB">
        <w:rPr>
          <w:sz w:val="24"/>
          <w:szCs w:val="24"/>
        </w:rPr>
        <w:t>2</w:t>
      </w:r>
      <w:r w:rsidR="004873FA">
        <w:rPr>
          <w:sz w:val="24"/>
          <w:szCs w:val="24"/>
        </w:rPr>
        <w:t>5</w:t>
      </w:r>
      <w:r w:rsidR="00FB352F">
        <w:rPr>
          <w:sz w:val="24"/>
          <w:szCs w:val="24"/>
        </w:rPr>
        <w:t>»</w:t>
      </w:r>
      <w:r w:rsidR="00CC7FAB">
        <w:rPr>
          <w:sz w:val="24"/>
          <w:szCs w:val="24"/>
        </w:rPr>
        <w:t xml:space="preserve"> </w:t>
      </w:r>
      <w:r w:rsidR="00037210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20</w:t>
      </w:r>
      <w:r w:rsidR="00BF2257">
        <w:rPr>
          <w:sz w:val="24"/>
          <w:szCs w:val="24"/>
        </w:rPr>
        <w:t>20</w:t>
      </w:r>
      <w:r w:rsidR="006F175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F0454D" w:rsidRDefault="00F0454D">
      <w:pPr>
        <w:pStyle w:val="ConsPlusNormal"/>
        <w:jc w:val="center"/>
        <w:rPr>
          <w:b/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BF2257">
        <w:rPr>
          <w:sz w:val="24"/>
          <w:szCs w:val="24"/>
        </w:rPr>
        <w:t xml:space="preserve"> </w:t>
      </w:r>
      <w:r w:rsidR="00037210">
        <w:rPr>
          <w:sz w:val="24"/>
          <w:szCs w:val="24"/>
        </w:rPr>
        <w:t>9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37210">
        <w:rPr>
          <w:sz w:val="24"/>
          <w:szCs w:val="24"/>
        </w:rPr>
        <w:t>8</w:t>
      </w:r>
      <w:r>
        <w:rPr>
          <w:sz w:val="24"/>
          <w:szCs w:val="24"/>
        </w:rPr>
        <w:t xml:space="preserve"> лот</w:t>
      </w:r>
      <w:r w:rsidR="00037210">
        <w:rPr>
          <w:sz w:val="24"/>
          <w:szCs w:val="24"/>
        </w:rPr>
        <w:t>ов</w:t>
      </w:r>
      <w:r>
        <w:rPr>
          <w:sz w:val="24"/>
          <w:szCs w:val="24"/>
        </w:rPr>
        <w:t>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N п/п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Вид информации</w:t>
            </w:r>
          </w:p>
        </w:tc>
        <w:tc>
          <w:tcPr>
            <w:tcW w:w="6520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Содержание информации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520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 торгов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785C76" w:rsidRPr="00C551FD" w:rsidRDefault="00785C76" w:rsidP="00BF225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№</w:t>
            </w:r>
            <w:r w:rsidR="00BF2257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Р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ешени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Совета депутатов городского округа Кашира Московской области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от 30.07.2019г. №49-н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End"/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365FA" w:rsidRPr="00C551FD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</w:t>
            </w:r>
          </w:p>
        </w:tc>
      </w:tr>
      <w:tr w:rsidR="000365FA" w:rsidRPr="00C551FD" w:rsidTr="003630FA">
        <w:tc>
          <w:tcPr>
            <w:tcW w:w="567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7210" w:rsidRPr="00037210" w:rsidRDefault="0068503E" w:rsidP="00037210">
            <w:pPr>
              <w:jc w:val="both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Постановление администрации городского округа Кашира от 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16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BF2257" w:rsidRPr="00037210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>.20</w:t>
            </w:r>
            <w:r w:rsidR="00BF2257" w:rsidRPr="00037210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г. № 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1397- па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«О проведении открытого аукциона в электронной форме №</w:t>
            </w:r>
            <w:r w:rsidR="000919B4" w:rsidRPr="0003721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постановления администрации городского округа Кашира </w:t>
            </w:r>
            <w:r w:rsidR="00037210" w:rsidRPr="000D23E3">
              <w:rPr>
                <w:rFonts w:eastAsia="Times New Roman" w:cs="Times New Roman"/>
                <w:sz w:val="22"/>
                <w:lang w:eastAsia="ru-RU"/>
              </w:rPr>
              <w:t>от 1</w:t>
            </w:r>
            <w:r w:rsidR="000D23E3" w:rsidRPr="000D23E3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037210" w:rsidRPr="000D23E3">
              <w:rPr>
                <w:rFonts w:eastAsia="Times New Roman" w:cs="Times New Roman"/>
                <w:sz w:val="22"/>
                <w:lang w:eastAsia="ru-RU"/>
              </w:rPr>
              <w:t xml:space="preserve">.08.2020 № </w:t>
            </w:r>
            <w:r w:rsidR="000D23E3" w:rsidRPr="000D23E3">
              <w:rPr>
                <w:rFonts w:eastAsia="Times New Roman" w:cs="Times New Roman"/>
                <w:sz w:val="22"/>
                <w:lang w:eastAsia="ru-RU"/>
              </w:rPr>
              <w:t>1592</w:t>
            </w:r>
            <w:r w:rsidR="00037210" w:rsidRPr="000D23E3">
              <w:rPr>
                <w:rFonts w:eastAsia="Times New Roman" w:cs="Times New Roman"/>
                <w:sz w:val="22"/>
                <w:lang w:eastAsia="ru-RU"/>
              </w:rPr>
              <w:t>-па «</w:t>
            </w:r>
            <w:r w:rsidR="00037210" w:rsidRPr="000D23E3">
              <w:rPr>
                <w:sz w:val="22"/>
              </w:rPr>
              <w:t xml:space="preserve">О внесении изменений в постановление </w:t>
            </w:r>
            <w:r w:rsidR="00037210" w:rsidRPr="000D23E3">
              <w:rPr>
                <w:rFonts w:eastAsia="Times New Roman" w:cs="Times New Roman"/>
                <w:sz w:val="22"/>
              </w:rPr>
              <w:t>администрации городского округа Кашира от 16.07.2020г. №1397-па «О проведении открытого аукциона в электронной</w:t>
            </w:r>
            <w:proofErr w:type="gramEnd"/>
            <w:r w:rsidR="00037210" w:rsidRPr="000D23E3">
              <w:rPr>
                <w:rFonts w:eastAsia="Times New Roman" w:cs="Times New Roman"/>
                <w:sz w:val="22"/>
              </w:rPr>
              <w:t xml:space="preserve"> форме №9 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785C76" w:rsidRPr="00C551FD" w:rsidRDefault="00785C76" w:rsidP="000372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3630FA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365FA" w:rsidRPr="00C551FD" w:rsidTr="003630FA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Местонахождение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Адрес (почтовый адрес): 142903, Московская область, г. Кашира,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ул. Ленина, д. 2.</w:t>
            </w:r>
          </w:p>
        </w:tc>
      </w:tr>
      <w:tr w:rsidR="000365FA" w:rsidRPr="00C551FD" w:rsidTr="003630FA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365FA" w:rsidRPr="00C551FD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(49669) 2-83-44</w:t>
            </w:r>
          </w:p>
        </w:tc>
      </w:tr>
      <w:tr w:rsidR="000365FA" w:rsidRPr="00C551FD" w:rsidTr="003630F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ab/>
              <w:t>e-</w:t>
            </w:r>
            <w:proofErr w:type="spellStart"/>
            <w:r w:rsidRPr="00C551FD">
              <w:rPr>
                <w:rFonts w:eastAsia="Times New Roman" w:cs="Times New Roman"/>
                <w:sz w:val="22"/>
                <w:lang w:eastAsia="ru-RU"/>
              </w:rPr>
              <w:t>mail</w:t>
            </w:r>
            <w:proofErr w:type="spell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hyperlink r:id="rId7" w:history="1"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kui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@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3630F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4873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8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3630FA"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365FA" w:rsidRPr="00C551FD" w:rsidRDefault="008963BA" w:rsidP="0068503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51FD">
              <w:rPr>
                <w:rFonts w:eastAsia="Times New Roman" w:cs="Times New Roman"/>
                <w:sz w:val="22"/>
                <w:lang w:eastAsia="ru-RU"/>
              </w:rPr>
              <w:t>Липов</w:t>
            </w:r>
            <w:proofErr w:type="spell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Роман Владимирович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 xml:space="preserve"> – председатель Комитета по управлению имуществом администрации городского округа Кашира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4873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9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www.torgi.mosreg.ru</w:t>
              </w:r>
            </w:hyperlink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D3748A" w:rsidRPr="00C551FD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электронной площадки</w:t>
            </w:r>
          </w:p>
          <w:p w:rsidR="000365FA" w:rsidRPr="00C551FD" w:rsidRDefault="004873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0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www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rts</w:t>
              </w:r>
              <w:proofErr w:type="spellEnd"/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-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tender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0365FA" w:rsidRPr="00C551FD" w:rsidRDefault="000365FA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торгового объекта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32E6" w:rsidRPr="00C551FD">
              <w:rPr>
                <w:rFonts w:eastAsia="Times New Roman" w:cs="Times New Roman"/>
                <w:sz w:val="22"/>
                <w:lang w:eastAsia="ru-RU"/>
              </w:rPr>
              <w:t>согласно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схем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размещения нестационарных торговых объектов, утвержденной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Постановлением</w:t>
            </w:r>
            <w:r w:rsidR="00B84512" w:rsidRPr="00C551FD">
              <w:rPr>
                <w:sz w:val="22"/>
              </w:rPr>
              <w:t xml:space="preserve">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администрации Каширского муниципального района Московской области   от 10.12.2015г. №3109-па (в редакции постановления администрации городского округа Кашира от 07.09.2017г. №3027-па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 04.07.2018г. №1885-па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08.11.2019г. №3304-па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),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размещенной на официальном сайте администрации муниципального образования </w:t>
            </w:r>
            <w:hyperlink r:id="rId11" w:history="1">
              <w:r w:rsidR="00D3748A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</w:t>
              </w:r>
              <w:r w:rsidR="00B84512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a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shira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  <w:r w:rsidR="00D3748A" w:rsidRPr="00C551FD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, опубликованной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 в газете «Вести Каширского района»</w:t>
            </w:r>
            <w:r w:rsidR="004D44B0" w:rsidRPr="00C551FD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A72B84" w:rsidRDefault="00A72B84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Подробное описание каждого лота Электронного аукциона указано в разделе 2 настоящего Извещения.</w:t>
            </w:r>
          </w:p>
          <w:p w:rsidR="006F1755" w:rsidRDefault="003532E6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D23E3">
              <w:rPr>
                <w:rFonts w:eastAsia="Times New Roman" w:cs="Times New Roman"/>
                <w:sz w:val="22"/>
                <w:lang w:eastAsia="ru-RU"/>
              </w:rPr>
              <w:t xml:space="preserve">На месте размещения нестационарных торговых объектов </w:t>
            </w:r>
            <w:r w:rsidR="00A72B84" w:rsidRPr="000D23E3">
              <w:rPr>
                <w:rFonts w:eastAsia="Times New Roman" w:cs="Times New Roman"/>
                <w:sz w:val="22"/>
                <w:lang w:eastAsia="ru-RU"/>
              </w:rPr>
              <w:t xml:space="preserve">в отношении 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1755" w:rsidRPr="000D23E3">
              <w:rPr>
                <w:rFonts w:eastAsia="Times New Roman" w:cs="Times New Roman"/>
                <w:sz w:val="22"/>
                <w:lang w:eastAsia="ru-RU"/>
              </w:rPr>
              <w:t xml:space="preserve">лотов 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F1755" w:rsidRPr="000D2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A72B84" w:rsidRPr="000D23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D23E3" w:rsidRPr="000D23E3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0D23E3" w:rsidRPr="000D23E3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 xml:space="preserve"> установлены нестационарные торговые</w:t>
            </w:r>
            <w:r w:rsidR="00786319" w:rsidRPr="000D23E3">
              <w:rPr>
                <w:rFonts w:eastAsia="Times New Roman" w:cs="Times New Roman"/>
                <w:sz w:val="22"/>
                <w:lang w:eastAsia="ru-RU"/>
              </w:rPr>
              <w:t xml:space="preserve"> объекты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 xml:space="preserve">, срок размещения которых истек на дату </w:t>
            </w:r>
            <w:r w:rsidR="002B6670" w:rsidRPr="000D23E3">
              <w:rPr>
                <w:rFonts w:eastAsia="Times New Roman" w:cs="Times New Roman"/>
                <w:sz w:val="22"/>
                <w:lang w:eastAsia="ru-RU"/>
              </w:rPr>
              <w:t xml:space="preserve">проведения и 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>заключения договора по результатам проведения настоящего Электронного аукциона</w:t>
            </w:r>
            <w:r w:rsidR="00577895" w:rsidRPr="000D23E3">
              <w:rPr>
                <w:rFonts w:eastAsia="Times New Roman" w:cs="Times New Roman"/>
                <w:sz w:val="22"/>
                <w:lang w:eastAsia="ru-RU"/>
              </w:rPr>
              <w:t>, либо в отношении которых отсутствовали договора на право размещения НТО, ранее заключенные в установленном действующим законодательством порядке</w:t>
            </w:r>
            <w:r w:rsidRPr="000D23E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575BE" w:rsidRDefault="006575BE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1755" w:rsidRP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F1755">
              <w:rPr>
                <w:i/>
                <w:sz w:val="20"/>
                <w:szCs w:val="20"/>
                <w:u w:val="single"/>
              </w:rPr>
              <w:t>Примечание</w:t>
            </w:r>
            <w:r w:rsidRPr="006F1755">
              <w:rPr>
                <w:i/>
                <w:sz w:val="20"/>
                <w:szCs w:val="20"/>
              </w:rPr>
              <w:t>: в случае, если на месте размещения нестационарного торгового объекта, указанного в графе 2 «Вид информации» пункта 7 Извещения, размещен иной нестационарный торговый объект, срок размещения которого истекает на дату заключения договора по результатам проведения настоящего Электронного аукциона, то сведения о нем указываются в данной графе Извещения.</w:t>
            </w:r>
          </w:p>
          <w:p w:rsidR="006F1755" w:rsidRPr="00C551FD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2) отсутствие факта приостановления деятельности в порядке, предусмотренном </w:t>
            </w:r>
            <w:hyperlink r:id="rId12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об административных правонарушениях Российской Федерации, на день подачи заявки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Заявка сос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тоит из двух частей. Обе части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подаются заявителем одновременно.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Первая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характеристиками, указанными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12BD9" w:rsidRPr="00C551FD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Calibri" w:cs="Times New Roman"/>
                <w:sz w:val="22"/>
              </w:rPr>
              <w:t xml:space="preserve">В первую часть Заявки не включаются сведения о 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 xml:space="preserve">оговора; документ, подтверждающий полномочия лица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 банковские реквизиты.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Первая часть </w:t>
            </w:r>
            <w:hyperlink w:anchor="P617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оформляется по форме, содержащейся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№ 1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Вторая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должна содержать: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омочия лица на подписание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тронного аукциона подписать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3) документы, подтвер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ждающие соответствие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юридических лиц: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о ликвидации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заявление об отсутствии решения арбитражного суда о признании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заявителя банкротом и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мени заявителя (в случае, если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 подает представитель заявителя);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4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случае если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Вторая часть </w:t>
            </w:r>
            <w:hyperlink w:anchor="P651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яется по форме, содержащейся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№ 2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520" w:type="dxa"/>
          </w:tcPr>
          <w:p w:rsidR="000365FA" w:rsidRPr="00C551FD" w:rsidRDefault="00942930" w:rsidP="003630F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праве отказаться от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не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три дня до даты окончани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я срока подачи Заявок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а именно не позднее</w:t>
            </w:r>
            <w:r w:rsidR="0057782C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07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октя</w:t>
            </w:r>
            <w:r w:rsidR="00E22DDB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бря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г.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200E01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Любой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с о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звещения. </w:t>
            </w:r>
          </w:p>
          <w:p w:rsidR="00200E01" w:rsidRPr="00C551FD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вправе направить не более чем три запроса о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ения в отношении одного такого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одного часа с момента поступления указанного запроса оператор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направляет запрос организатору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указанного запроса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, официальном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ЕАСУЗ, а также обеспечивает размещение на ЕПТ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МО разъяснений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с указанием предмета запр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оса, но без указания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не позднее чем за пять дней до даты окончания срока подачи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аявок. Разъяснение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не должно изменять его суть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3119" w:type="dxa"/>
          </w:tcPr>
          <w:p w:rsidR="000365FA" w:rsidRPr="005003E2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начала и окончания срока 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предоставления участникам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аукциона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</w:p>
        </w:tc>
        <w:tc>
          <w:tcPr>
            <w:tcW w:w="6520" w:type="dxa"/>
          </w:tcPr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lastRenderedPageBreak/>
              <w:t>Дата начала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3630FA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lastRenderedPageBreak/>
              <w:t>«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07</w:t>
            </w: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сентября</w:t>
            </w:r>
            <w:r w:rsidR="00402D7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1781C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02D7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3630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lang w:eastAsia="ru-RU"/>
              </w:rPr>
              <w:t>Дата окончания предос</w:t>
            </w:r>
            <w:r w:rsidR="00942930" w:rsidRPr="003630FA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3630FA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5003E2" w:rsidRDefault="00D9024E" w:rsidP="003630F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05</w:t>
            </w: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630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октября</w:t>
            </w:r>
            <w:r w:rsidR="0051781C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365FA" w:rsidRDefault="000365FA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 устанавливается в размере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в соответствии с постановлени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городского округа Кашира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г. №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2356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-па «Порядок определения начальной (минимальной)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цены договора (лота)</w:t>
            </w:r>
            <w:r w:rsidR="00174682" w:rsidRPr="00C551FD">
              <w:rPr>
                <w:rFonts w:eastAsia="Times New Roman" w:cs="Times New Roman"/>
                <w:sz w:val="22"/>
                <w:lang w:eastAsia="ru-RU"/>
              </w:rPr>
              <w:t xml:space="preserve"> и годового размера платы за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постановлений администрации городского округа Кашира от 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 xml:space="preserve"> 28.12.2018г. №3672-па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04.07.2019г. №1873-па</w:t>
            </w:r>
            <w:r w:rsidR="00402D7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от 12.12.2019г. №3677-па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; Законом Московской области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2020 год» от 05.11.2019г. №220/2019-ОЗ»</w:t>
            </w:r>
            <w:r w:rsidR="000919B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919B4" w:rsidRPr="00C551FD" w:rsidRDefault="000919B4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Указанная информа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ция по каждому л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оту аукциона размещена в разделе 2 настоящего Извещения. 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3119" w:type="dxa"/>
          </w:tcPr>
          <w:p w:rsidR="000365FA" w:rsidRPr="00C551FD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Шаг аукциона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520" w:type="dxa"/>
          </w:tcPr>
          <w:p w:rsidR="000365FA" w:rsidRPr="00C551FD" w:rsidRDefault="00942930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«Шаг аукциона»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составляет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5 (пять)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, информация о «шаге аукциона» по каждому лоту указана </w:t>
            </w:r>
            <w:r w:rsidR="0016697B"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разделе 2   настоящего Извещения.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Размер задатка составляет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10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(десять)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% от начальной (минимальной) цены договора (лота),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информаци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я о размере задатка по каждому л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оту указана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 разделе 2   настоящего Извещения.</w:t>
            </w:r>
          </w:p>
          <w:p w:rsidR="005654C1" w:rsidRDefault="005654C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внесения.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Поступление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отношении денежных средств в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Заявки, указанном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Подача заявителем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качестве платы за участие в нем, взимаемой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 лица, с которым заключается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C551FD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егламентом электронной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>заявителя, подавшего указанную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аявку, в отношении денежных средства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денежные средства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она, за исключением победителя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16.</w:t>
            </w:r>
          </w:p>
        </w:tc>
        <w:tc>
          <w:tcPr>
            <w:tcW w:w="3119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Огра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ничение в отношении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6520" w:type="dxa"/>
          </w:tcPr>
          <w:p w:rsidR="000365FA" w:rsidRPr="00C551FD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 установлено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3119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подачи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Лица, получившие аккредитацию на элект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ронной площадке, вправе подать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электронной форме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любой момент с момента размещени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я на электронной площадке Извещения до указанных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звещении даты 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времени окончания срока 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аявок на участие 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аукционе.</w:t>
            </w:r>
          </w:p>
          <w:p w:rsidR="000365FA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аявка на участие 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кционе направляется участником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оператору электронной площадки в форме двух электронных документов, со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держащих первые и вторые части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</w:t>
            </w:r>
            <w:r w:rsidR="006F0D55" w:rsidRPr="00C551FD">
              <w:rPr>
                <w:rFonts w:eastAsia="Times New Roman" w:cs="Times New Roman"/>
                <w:sz w:val="22"/>
                <w:lang w:eastAsia="ru-RU"/>
              </w:rPr>
              <w:t>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егламентом электро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нной 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на участие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авляемого заявителю, подавшему Заявку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Заявитель вправе подать т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олько одну З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аявку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отношении каждого лота.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случае подачи одним заявителем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 по нескольким лотам на ка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ждый лот оформляется отдельная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аявка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3119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отзыва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520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Заявитель, подавший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, вправе отозвать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не позднее даты окончания срока подачи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одного рабочего дня со дня пос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тупления уведомления об отзыве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нии денежных средств в размере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адатка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2E186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3119" w:type="dxa"/>
          </w:tcPr>
          <w:p w:rsidR="000365FA" w:rsidRPr="002E186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>Дата, время н</w:t>
            </w:r>
            <w:r w:rsidR="00432C4C" w:rsidRPr="002E186A">
              <w:rPr>
                <w:rFonts w:eastAsia="Times New Roman" w:cs="Times New Roman"/>
                <w:sz w:val="22"/>
                <w:lang w:eastAsia="ru-RU"/>
              </w:rPr>
              <w:t>ачала и окончания срока подачи З</w:t>
            </w:r>
            <w:r w:rsidRPr="002E186A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520" w:type="dxa"/>
          </w:tcPr>
          <w:p w:rsidR="000365FA" w:rsidRPr="004873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4873F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873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07</w:t>
            </w: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4873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сентября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C5CF8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4873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0C5CF8" w:rsidRPr="004873FA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4873FA" w:rsidRDefault="00572DBD" w:rsidP="004873F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873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11</w:t>
            </w: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E22DDB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октября</w:t>
            </w:r>
            <w:r w:rsidR="000C5CF8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2E186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3119" w:type="dxa"/>
          </w:tcPr>
          <w:p w:rsidR="000365FA" w:rsidRPr="002E186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 xml:space="preserve">Дата, время начала </w:t>
            </w:r>
            <w:r w:rsidR="00432C4C" w:rsidRPr="002E186A">
              <w:rPr>
                <w:rFonts w:eastAsia="Times New Roman" w:cs="Times New Roman"/>
                <w:sz w:val="22"/>
                <w:lang w:eastAsia="ru-RU"/>
              </w:rPr>
              <w:t>и окончания срока рассмотрения З</w:t>
            </w:r>
            <w:r w:rsidRPr="002E186A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520" w:type="dxa"/>
          </w:tcPr>
          <w:p w:rsidR="000365FA" w:rsidRPr="004873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4873F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873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12</w:t>
            </w: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E22DDB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октября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4873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4873FA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4873FA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4873FA" w:rsidRDefault="00572DBD" w:rsidP="004873F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873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14</w:t>
            </w:r>
            <w:r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E22DDB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октябр</w:t>
            </w:r>
            <w:r w:rsidR="002E186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я</w:t>
            </w:r>
            <w:r w:rsidR="00FB352F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5654C1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4873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2E186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3119" w:type="dxa"/>
          </w:tcPr>
          <w:p w:rsidR="000365FA" w:rsidRPr="002E186A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lang w:eastAsia="ru-RU"/>
              </w:rPr>
              <w:t>Дата проведения Э</w:t>
            </w:r>
            <w:r w:rsidR="000365FA" w:rsidRPr="002E186A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  <w:tc>
          <w:tcPr>
            <w:tcW w:w="6520" w:type="dxa"/>
            <w:vAlign w:val="center"/>
          </w:tcPr>
          <w:p w:rsidR="000365FA" w:rsidRPr="002E186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4873FA">
              <w:rPr>
                <w:rFonts w:eastAsia="Times New Roman" w:cs="Times New Roman"/>
                <w:sz w:val="22"/>
                <w:u w:val="single"/>
                <w:lang w:eastAsia="ru-RU"/>
              </w:rPr>
              <w:t>16</w:t>
            </w:r>
            <w:r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E22DD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октября</w:t>
            </w:r>
            <w:r w:rsidR="000365FA"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  <w:r w:rsidR="005654C1" w:rsidRPr="002E186A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  <w:r w:rsidR="00FB352F" w:rsidRPr="002E186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003E2" w:rsidRPr="002E186A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FB352F" w:rsidRPr="002E186A">
              <w:rPr>
                <w:rFonts w:eastAsia="Times New Roman" w:cs="Times New Roman"/>
                <w:sz w:val="22"/>
                <w:lang w:eastAsia="ru-RU"/>
              </w:rPr>
              <w:t xml:space="preserve"> час.00 мин по московскому времени</w:t>
            </w:r>
          </w:p>
          <w:p w:rsidR="000365FA" w:rsidRPr="002E186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22.</w:t>
            </w:r>
          </w:p>
        </w:tc>
        <w:tc>
          <w:tcPr>
            <w:tcW w:w="3119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участника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365FA" w:rsidRPr="00C551FD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звещения, пред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ложивший наиболее высокую цену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(лота) 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аявка которого соответствуе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т требованиям, установленным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3119" w:type="dxa"/>
          </w:tcPr>
          <w:p w:rsidR="000365FA" w:rsidRPr="00C551FD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победителя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она уклонившимся от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520" w:type="dxa"/>
          </w:tcPr>
          <w:p w:rsidR="000365FA" w:rsidRPr="00C551FD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Победитель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она либо единственный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уклонившимся от заключения договора в случае, если 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направил организатор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проект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нного участника такого аукциона;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или направил протокол разногласий по истечении тринадцати дней с даты размещения на электронной площадке протокола п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одведения итогов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3119" w:type="dxa"/>
          </w:tcPr>
          <w:p w:rsidR="000365FA" w:rsidRPr="00C551FD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Срок и порядок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520" w:type="dxa"/>
          </w:tcPr>
          <w:p w:rsidR="00432C4C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Стороны договора подписывают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на бумажных носителях.</w:t>
            </w:r>
          </w:p>
          <w:p w:rsidR="00432C4C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Организатор Э</w:t>
            </w:r>
            <w:r w:rsidR="00432C4C" w:rsidRPr="00C551FD">
              <w:rPr>
                <w:sz w:val="22"/>
              </w:rPr>
              <w:t>лектронного аукциона в течение пяти рабочих дней с даты размещен</w:t>
            </w:r>
            <w:r w:rsidR="00B77A00" w:rsidRPr="00C551FD">
              <w:rPr>
                <w:sz w:val="22"/>
              </w:rPr>
              <w:t>ия протокола подведения итогов Э</w:t>
            </w:r>
            <w:r w:rsidR="00432C4C" w:rsidRPr="00C551FD">
              <w:rPr>
                <w:sz w:val="22"/>
              </w:rPr>
              <w:t xml:space="preserve">лектронного аукциона на электронной площадке готовит проект </w:t>
            </w:r>
            <w:r w:rsidR="00F37880" w:rsidRPr="00C551FD">
              <w:rPr>
                <w:sz w:val="22"/>
              </w:rPr>
              <w:t>д</w:t>
            </w:r>
            <w:r w:rsidR="00432C4C" w:rsidRPr="00C551FD">
              <w:rPr>
                <w:sz w:val="22"/>
              </w:rPr>
              <w:t>о</w:t>
            </w:r>
            <w:r w:rsidR="00B77A00" w:rsidRPr="00C551FD">
              <w:rPr>
                <w:sz w:val="22"/>
              </w:rPr>
              <w:t>говора и направляет победителю Э</w:t>
            </w:r>
            <w:r w:rsidR="00432C4C" w:rsidRPr="00C551FD">
              <w:rPr>
                <w:sz w:val="22"/>
              </w:rPr>
              <w:t xml:space="preserve">лектронного аукциона по адресу электронной почты, указанной на Заявке на участие в Электронном аукционе, для подписания победителем </w:t>
            </w:r>
            <w:r w:rsidR="00B77A00" w:rsidRPr="00C551FD">
              <w:rPr>
                <w:sz w:val="22"/>
              </w:rPr>
              <w:t>Э</w:t>
            </w:r>
            <w:r w:rsidR="00432C4C" w:rsidRPr="00C551FD">
              <w:rPr>
                <w:sz w:val="22"/>
              </w:rPr>
              <w:t>лектронного аукциона или лицом, имеющим право действовать от его имени.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 xml:space="preserve">оговора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(лота) при заключении Договора с единственным участником Электронного аукциона.</w:t>
            </w:r>
          </w:p>
          <w:p w:rsidR="00572DBD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</w:t>
            </w:r>
            <w:r w:rsidR="00E8701E" w:rsidRPr="00C551FD">
              <w:rPr>
                <w:sz w:val="22"/>
              </w:rPr>
              <w:t>подведения итогов Э</w:t>
            </w:r>
            <w:r w:rsidRPr="00C551FD">
              <w:rPr>
                <w:sz w:val="22"/>
              </w:rPr>
              <w:t xml:space="preserve">лектронного аукциона. 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Победитель Электронного аукциона обязан подписать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 на бумажном носителе и перед</w:t>
            </w:r>
            <w:r w:rsidR="00E8701E" w:rsidRPr="00C551FD">
              <w:rPr>
                <w:sz w:val="22"/>
              </w:rPr>
              <w:t>ать его организатору Э</w:t>
            </w:r>
            <w:r w:rsidRPr="00C551FD">
              <w:rPr>
                <w:sz w:val="22"/>
              </w:rPr>
              <w:t>лектронного аукциона в срок не позднее 20 дней с даты размещения на электронной площадке протокола подведения итогов Электронного аукциона.</w:t>
            </w:r>
          </w:p>
          <w:p w:rsidR="00E8701E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организ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атором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либо уполномоченным им лицом.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При этом 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договор, указывает в протоколе разногласий замечания к положениям проекта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оговора, не соо</w:t>
            </w:r>
            <w:r w:rsidR="00B77B10" w:rsidRPr="00C551FD">
              <w:rPr>
                <w:sz w:val="22"/>
              </w:rPr>
              <w:t>тветствующие Извещению и своей З</w:t>
            </w:r>
            <w:r w:rsidR="00E8701E" w:rsidRPr="00C551FD">
              <w:rPr>
                <w:sz w:val="22"/>
              </w:rPr>
              <w:t>аявке, с указанием соответствующих положений данных документов.</w:t>
            </w:r>
          </w:p>
          <w:p w:rsidR="00572DBD" w:rsidRPr="00C551F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течение трех рабочих дней </w:t>
            </w:r>
            <w:r w:rsidR="00572DBD" w:rsidRPr="00C551FD">
              <w:rPr>
                <w:sz w:val="22"/>
              </w:rPr>
              <w:t>с даты получения от победителя Э</w:t>
            </w:r>
            <w:r w:rsidRPr="00C551FD">
              <w:rPr>
                <w:sz w:val="22"/>
              </w:rPr>
              <w:t xml:space="preserve">лектронного аукциона протокола разногласий организатор Электронного аукциона рассматривает протокол разногласий и направляет доработанный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победителю Электронного аукциона по адресу электронной почты, указанной в Заявке на участие в Электронном аукционе.</w:t>
            </w:r>
          </w:p>
          <w:p w:rsidR="00572DBD" w:rsidRPr="00C551FD" w:rsidRDefault="00572DBD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lastRenderedPageBreak/>
              <w:t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направляет победителю Электронного аукциона по электронной почте 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срок, предусмотренный для заключе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оговора,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бязан отказаться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 9</w:t>
              </w:r>
            </w:hyperlink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звещения.</w:t>
            </w:r>
          </w:p>
          <w:p w:rsidR="000365FA" w:rsidRPr="00C551FD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случае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составляет 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 лице, с которым 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укциона отказывается заключить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оговор, сведения о факте, являющемся основ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анием для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оговора. Указанный протокол составляется в двух экземплярах, один из 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оторых хранится у организатора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а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второй направляется победителю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циона (единственному участнику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аукциона).</w:t>
            </w:r>
          </w:p>
          <w:p w:rsidR="00200E01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Аукционная комиссия направляет пр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,  оф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МО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не позднее следующего дня после подписания ука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занного протокола. </w:t>
            </w:r>
          </w:p>
          <w:p w:rsidR="00572DBD" w:rsidRPr="00C551F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 течение двух рабочих дней с даты подписания протокола направляет один экземпляр протокола лицу, с кото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рым отказывается заключить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не ранее чем через десять дней и не позднее двад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цати дней с даты размещения на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лектронной площад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ке протокола подведения итогов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овор с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 xml:space="preserve"> 24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извещения</w:t>
            </w:r>
          </w:p>
        </w:tc>
      </w:tr>
      <w:tr w:rsidR="000365FA" w:rsidRPr="00C551FD" w:rsidTr="003630FA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25.</w:t>
            </w:r>
          </w:p>
        </w:tc>
        <w:tc>
          <w:tcPr>
            <w:tcW w:w="3119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Форма, сроки и порядок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оплаты по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оговору</w:t>
            </w:r>
          </w:p>
        </w:tc>
        <w:tc>
          <w:tcPr>
            <w:tcW w:w="6520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Форма, сроки и поря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док оплаты определены проектом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</w:tr>
      <w:tr w:rsidR="00572DBD" w:rsidRPr="00C551FD" w:rsidTr="00363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окончания срока подачи Заявок на участие в Электронном аукционе.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размещает решение об отказе от проведения Электронного аукциона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информацию в </w:t>
            </w:r>
            <w:proofErr w:type="gramStart"/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ЕАСУЗ</w:t>
            </w:r>
            <w:proofErr w:type="gramEnd"/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72DBD" w:rsidRPr="00C551FD" w:rsidTr="00363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1 (одного) дня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с даты принятия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указанного решения организатор Электронного аукциона размещает такие изменения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 вносит информацию в ЕАСУЗ,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C551FD" w:rsidRDefault="00467DF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срок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должен быть продлен таким образом, чтобы с даты ра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змещения внесенных изменений в И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звещение о проведен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ии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до даты оконча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ния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780ACA" w:rsidRDefault="00780ACA">
      <w:pPr>
        <w:pStyle w:val="ConsPlusNormal"/>
        <w:jc w:val="center"/>
        <w:outlineLvl w:val="2"/>
        <w:rPr>
          <w:sz w:val="24"/>
          <w:szCs w:val="24"/>
        </w:rPr>
      </w:pPr>
    </w:p>
    <w:p w:rsidR="003630FA" w:rsidRDefault="003630FA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321F22" w:rsidRDefault="00321F22" w:rsidP="00114DCD">
      <w:pPr>
        <w:pStyle w:val="ConsPlusNormal"/>
        <w:jc w:val="both"/>
        <w:rPr>
          <w:sz w:val="24"/>
          <w:szCs w:val="24"/>
        </w:rPr>
      </w:pPr>
    </w:p>
    <w:p w:rsidR="003630FA" w:rsidRDefault="00114DCD" w:rsidP="00114DC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90CC0">
        <w:rPr>
          <w:sz w:val="24"/>
          <w:szCs w:val="24"/>
        </w:rPr>
        <w:t>1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130804" w:rsidRPr="007562C2" w:rsidTr="004C5385">
        <w:tc>
          <w:tcPr>
            <w:tcW w:w="367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130804" w:rsidRPr="007562C2" w:rsidTr="004C5385">
        <w:tc>
          <w:tcPr>
            <w:tcW w:w="367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130804" w:rsidRPr="007562C2" w:rsidTr="004C5385">
        <w:tc>
          <w:tcPr>
            <w:tcW w:w="367" w:type="dxa"/>
          </w:tcPr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30804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130804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130804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54.82005,</w:t>
            </w:r>
          </w:p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38.15209</w:t>
            </w:r>
          </w:p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804" w:rsidRPr="003A506E" w:rsidRDefault="00130804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014508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130804" w:rsidRPr="003A506E" w:rsidRDefault="00130804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014508">
              <w:rPr>
                <w:sz w:val="16"/>
                <w:szCs w:val="16"/>
              </w:rPr>
              <w:t>траховое агентство</w:t>
            </w:r>
          </w:p>
        </w:tc>
        <w:tc>
          <w:tcPr>
            <w:tcW w:w="850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130804" w:rsidRPr="007562C2" w:rsidRDefault="00130804" w:rsidP="00130804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130804" w:rsidRDefault="00130804" w:rsidP="004C53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225CC" w:rsidRPr="00321F22" w:rsidRDefault="00D225CC" w:rsidP="00130804">
      <w:pPr>
        <w:ind w:left="-567"/>
        <w:jc w:val="left"/>
        <w:rPr>
          <w:sz w:val="22"/>
        </w:rPr>
      </w:pPr>
      <w:r w:rsidRPr="00321F22">
        <w:rPr>
          <w:sz w:val="22"/>
        </w:rPr>
        <w:t xml:space="preserve">Начальная (минимальная) цена договора (лота) № </w:t>
      </w:r>
      <w:r w:rsidR="002E186A" w:rsidRPr="00321F22">
        <w:rPr>
          <w:sz w:val="22"/>
        </w:rPr>
        <w:t>1</w:t>
      </w:r>
      <w:r w:rsidRPr="00321F22">
        <w:rPr>
          <w:sz w:val="22"/>
        </w:rPr>
        <w:t xml:space="preserve"> – </w:t>
      </w:r>
      <w:r w:rsidR="00130804" w:rsidRPr="00130804">
        <w:rPr>
          <w:color w:val="000000"/>
          <w:sz w:val="22"/>
        </w:rPr>
        <w:t>110833,92</w:t>
      </w:r>
      <w:r w:rsidR="00130804">
        <w:rPr>
          <w:color w:val="000000"/>
          <w:sz w:val="18"/>
          <w:szCs w:val="18"/>
        </w:rPr>
        <w:t xml:space="preserve"> </w:t>
      </w:r>
      <w:r w:rsidR="00000AE6" w:rsidRPr="00321F22">
        <w:rPr>
          <w:sz w:val="22"/>
        </w:rPr>
        <w:t>руб</w:t>
      </w:r>
      <w:r w:rsidRPr="00321F22">
        <w:rPr>
          <w:sz w:val="22"/>
        </w:rPr>
        <w:t>. (</w:t>
      </w:r>
      <w:r w:rsidR="00130804">
        <w:rPr>
          <w:sz w:val="22"/>
        </w:rPr>
        <w:t xml:space="preserve">Сто десять тысяч восемьсот тридцать три рубля </w:t>
      </w:r>
      <w:r w:rsidRPr="00321F22">
        <w:rPr>
          <w:sz w:val="22"/>
        </w:rPr>
        <w:t xml:space="preserve"> </w:t>
      </w:r>
      <w:r w:rsidR="00130804">
        <w:rPr>
          <w:sz w:val="22"/>
        </w:rPr>
        <w:t>92</w:t>
      </w:r>
      <w:r w:rsidRPr="00321F22">
        <w:rPr>
          <w:sz w:val="22"/>
        </w:rPr>
        <w:t xml:space="preserve"> коп.) </w:t>
      </w:r>
    </w:p>
    <w:p w:rsidR="00D225CC" w:rsidRPr="00321F22" w:rsidRDefault="00D225CC" w:rsidP="00A878E5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«Шаг  аукциона» по лоту № </w:t>
      </w:r>
      <w:r w:rsidR="002E186A" w:rsidRPr="00321F22">
        <w:rPr>
          <w:sz w:val="22"/>
        </w:rPr>
        <w:t>1</w:t>
      </w:r>
      <w:r w:rsidRPr="00321F22">
        <w:rPr>
          <w:sz w:val="22"/>
        </w:rPr>
        <w:t xml:space="preserve"> – 5% – </w:t>
      </w:r>
      <w:r w:rsidR="00130804">
        <w:rPr>
          <w:sz w:val="22"/>
        </w:rPr>
        <w:t>5541,</w:t>
      </w:r>
      <w:r w:rsidR="002067E7">
        <w:rPr>
          <w:sz w:val="22"/>
        </w:rPr>
        <w:t xml:space="preserve">69 </w:t>
      </w:r>
      <w:r w:rsidR="00D04AAC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 w:rsidR="002067E7">
        <w:rPr>
          <w:sz w:val="22"/>
        </w:rPr>
        <w:t xml:space="preserve">Пять тысяч пятьсот сорок один рубль </w:t>
      </w:r>
      <w:r w:rsidR="00D04AAC" w:rsidRPr="00321F22">
        <w:rPr>
          <w:sz w:val="22"/>
        </w:rPr>
        <w:t xml:space="preserve"> </w:t>
      </w:r>
      <w:r w:rsidR="002067E7">
        <w:rPr>
          <w:sz w:val="22"/>
        </w:rPr>
        <w:t>69</w:t>
      </w:r>
      <w:r w:rsidR="00D04AAC" w:rsidRPr="00321F22">
        <w:rPr>
          <w:sz w:val="22"/>
        </w:rPr>
        <w:t xml:space="preserve"> </w:t>
      </w:r>
      <w:r w:rsidRPr="00321F22">
        <w:rPr>
          <w:sz w:val="22"/>
        </w:rPr>
        <w:t>коп.)</w:t>
      </w:r>
    </w:p>
    <w:p w:rsidR="00812822" w:rsidRPr="00363904" w:rsidRDefault="00D225CC" w:rsidP="00A878E5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Размер задатка по лоту № </w:t>
      </w:r>
      <w:r w:rsidR="002E186A" w:rsidRPr="00321F22">
        <w:rPr>
          <w:sz w:val="22"/>
        </w:rPr>
        <w:t>1</w:t>
      </w:r>
      <w:r w:rsidRPr="00321F22">
        <w:rPr>
          <w:sz w:val="22"/>
        </w:rPr>
        <w:t xml:space="preserve"> – 10% - </w:t>
      </w:r>
      <w:r w:rsidR="00130804">
        <w:rPr>
          <w:sz w:val="22"/>
        </w:rPr>
        <w:t>11083,39</w:t>
      </w:r>
      <w:r w:rsidR="00D04AAC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12822" w:rsidRPr="00321F22">
        <w:rPr>
          <w:sz w:val="22"/>
        </w:rPr>
        <w:t>руб. (</w:t>
      </w:r>
      <w:r w:rsidR="00130804">
        <w:rPr>
          <w:sz w:val="22"/>
        </w:rPr>
        <w:t>Одиннадцать тысяч восемьдесят три рубля 39</w:t>
      </w:r>
      <w:r w:rsidR="00D04AAC" w:rsidRPr="00321F22">
        <w:rPr>
          <w:sz w:val="22"/>
        </w:rPr>
        <w:t xml:space="preserve"> </w:t>
      </w:r>
      <w:r w:rsidR="00812822" w:rsidRPr="00321F22">
        <w:rPr>
          <w:sz w:val="22"/>
        </w:rPr>
        <w:t>коп.)</w:t>
      </w:r>
    </w:p>
    <w:p w:rsidR="00321F22" w:rsidRDefault="00321F22" w:rsidP="008707FC">
      <w:pPr>
        <w:pStyle w:val="ConsPlusNormal"/>
        <w:jc w:val="both"/>
        <w:rPr>
          <w:sz w:val="24"/>
          <w:szCs w:val="24"/>
        </w:rPr>
      </w:pPr>
    </w:p>
    <w:p w:rsidR="003630FA" w:rsidRDefault="008707FC" w:rsidP="008707F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90CC0">
        <w:rPr>
          <w:sz w:val="24"/>
          <w:szCs w:val="24"/>
        </w:rPr>
        <w:t>2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418"/>
        <w:gridCol w:w="1275"/>
      </w:tblGrid>
      <w:tr w:rsidR="002067E7" w:rsidRPr="007562C2" w:rsidTr="009368B4">
        <w:tc>
          <w:tcPr>
            <w:tcW w:w="367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3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2067E7" w:rsidRPr="007562C2" w:rsidTr="009368B4">
        <w:tc>
          <w:tcPr>
            <w:tcW w:w="367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2067E7" w:rsidRPr="007562C2" w:rsidTr="009368B4">
        <w:tc>
          <w:tcPr>
            <w:tcW w:w="367" w:type="dxa"/>
          </w:tcPr>
          <w:p w:rsidR="002067E7" w:rsidRPr="00802B79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2067E7" w:rsidRPr="00802B79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Городской округ Кашира, г. Кашира, город</w:t>
            </w:r>
            <w:r w:rsidR="009368B4" w:rsidRPr="00802B79">
              <w:rPr>
                <w:sz w:val="16"/>
                <w:szCs w:val="16"/>
              </w:rPr>
              <w:t xml:space="preserve">ской парк (вблизи </w:t>
            </w:r>
            <w:proofErr w:type="spellStart"/>
            <w:r w:rsidR="009368B4" w:rsidRPr="00802B79">
              <w:rPr>
                <w:sz w:val="16"/>
                <w:szCs w:val="16"/>
              </w:rPr>
              <w:t>ул</w:t>
            </w:r>
            <w:proofErr w:type="gramStart"/>
            <w:r w:rsidR="009368B4" w:rsidRPr="00802B79">
              <w:rPr>
                <w:sz w:val="16"/>
                <w:szCs w:val="16"/>
              </w:rPr>
              <w:t>.Г</w:t>
            </w:r>
            <w:proofErr w:type="gramEnd"/>
            <w:r w:rsidR="009368B4" w:rsidRPr="00802B79">
              <w:rPr>
                <w:sz w:val="16"/>
                <w:szCs w:val="16"/>
              </w:rPr>
              <w:t>вардейская</w:t>
            </w:r>
            <w:proofErr w:type="spellEnd"/>
            <w:r w:rsidRPr="00802B79">
              <w:rPr>
                <w:sz w:val="16"/>
                <w:szCs w:val="16"/>
              </w:rPr>
              <w:t xml:space="preserve">)  </w:t>
            </w:r>
          </w:p>
          <w:p w:rsidR="002067E7" w:rsidRPr="00802B79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 xml:space="preserve">Координаты НТО: </w:t>
            </w:r>
          </w:p>
          <w:p w:rsidR="004873FA" w:rsidRDefault="004873FA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54,844063,</w:t>
            </w:r>
          </w:p>
          <w:p w:rsidR="004C5385" w:rsidRPr="00802B79" w:rsidRDefault="004873FA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38.254587</w:t>
            </w:r>
            <w:r w:rsidR="004C5385" w:rsidRPr="00802B79">
              <w:rPr>
                <w:sz w:val="16"/>
                <w:szCs w:val="16"/>
              </w:rPr>
              <w:t>.</w:t>
            </w:r>
          </w:p>
          <w:p w:rsidR="002067E7" w:rsidRPr="00802B79" w:rsidRDefault="002067E7" w:rsidP="009368B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2067E7" w:rsidRPr="007562C2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2067E7" w:rsidRPr="007562C2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67E7" w:rsidRPr="003A506E" w:rsidRDefault="002067E7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6" w:type="dxa"/>
          </w:tcPr>
          <w:p w:rsidR="002067E7" w:rsidRPr="003A506E" w:rsidRDefault="004873FA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="002067E7">
              <w:rPr>
                <w:sz w:val="16"/>
                <w:szCs w:val="16"/>
              </w:rPr>
              <w:t>епродовольственные товары</w:t>
            </w:r>
          </w:p>
        </w:tc>
        <w:tc>
          <w:tcPr>
            <w:tcW w:w="850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2067E7" w:rsidRDefault="002067E7" w:rsidP="004C53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15874,65</w:t>
            </w:r>
          </w:p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067E7" w:rsidRPr="00321F22" w:rsidRDefault="002067E7" w:rsidP="002067E7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Начальная (минимальная) цена договора (лота) № </w:t>
      </w:r>
      <w:r w:rsidR="009368B4">
        <w:rPr>
          <w:sz w:val="22"/>
        </w:rPr>
        <w:t>2</w:t>
      </w:r>
      <w:r w:rsidRPr="00321F22">
        <w:rPr>
          <w:sz w:val="22"/>
        </w:rPr>
        <w:t xml:space="preserve"> – </w:t>
      </w:r>
      <w:r w:rsidRPr="00130804">
        <w:rPr>
          <w:color w:val="000000"/>
          <w:sz w:val="22"/>
        </w:rPr>
        <w:t>1</w:t>
      </w:r>
      <w:r>
        <w:rPr>
          <w:color w:val="000000"/>
          <w:sz w:val="22"/>
        </w:rPr>
        <w:t>5874,65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Пятнадцать тысяч восемьсот семьдесят четыре рубля 65</w:t>
      </w:r>
      <w:r w:rsidRPr="00321F22">
        <w:rPr>
          <w:sz w:val="22"/>
        </w:rPr>
        <w:t xml:space="preserve"> коп.) </w:t>
      </w:r>
    </w:p>
    <w:p w:rsidR="002067E7" w:rsidRPr="00321F22" w:rsidRDefault="002067E7" w:rsidP="002067E7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«Шаг  аукциона» по лоту № </w:t>
      </w:r>
      <w:r>
        <w:rPr>
          <w:sz w:val="22"/>
        </w:rPr>
        <w:t>2</w:t>
      </w:r>
      <w:r w:rsidRPr="00321F22">
        <w:rPr>
          <w:sz w:val="22"/>
        </w:rPr>
        <w:t xml:space="preserve"> – 5% – </w:t>
      </w:r>
      <w:r>
        <w:rPr>
          <w:sz w:val="22"/>
        </w:rPr>
        <w:t xml:space="preserve">793,73 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 w:rsidR="004C5385">
        <w:rPr>
          <w:sz w:val="22"/>
        </w:rPr>
        <w:t>Семьсот девяносто три рубля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 w:rsidR="004C5385">
        <w:rPr>
          <w:sz w:val="22"/>
        </w:rPr>
        <w:t>73</w:t>
      </w:r>
      <w:r w:rsidRPr="00321F22">
        <w:rPr>
          <w:sz w:val="22"/>
        </w:rPr>
        <w:t xml:space="preserve"> коп.)</w:t>
      </w:r>
    </w:p>
    <w:p w:rsidR="002067E7" w:rsidRPr="00363904" w:rsidRDefault="002067E7" w:rsidP="002067E7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Размер задатка по лоту № </w:t>
      </w:r>
      <w:r>
        <w:rPr>
          <w:sz w:val="22"/>
        </w:rPr>
        <w:t>2</w:t>
      </w:r>
      <w:r w:rsidRPr="00321F22">
        <w:rPr>
          <w:sz w:val="22"/>
        </w:rPr>
        <w:t xml:space="preserve"> – 10% - </w:t>
      </w:r>
      <w:r>
        <w:rPr>
          <w:sz w:val="22"/>
        </w:rPr>
        <w:t>1587,46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Одна</w:t>
      </w:r>
      <w:r w:rsidR="004C5385">
        <w:rPr>
          <w:sz w:val="22"/>
        </w:rPr>
        <w:t xml:space="preserve"> тысяча пятьсот восемьдесят семь рублей 46</w:t>
      </w:r>
      <w:r w:rsidRPr="00321F22">
        <w:rPr>
          <w:sz w:val="22"/>
        </w:rPr>
        <w:t xml:space="preserve"> коп.)</w:t>
      </w:r>
    </w:p>
    <w:p w:rsidR="002067E7" w:rsidRDefault="002067E7" w:rsidP="008707FC">
      <w:pPr>
        <w:pStyle w:val="ConsPlusNormal"/>
        <w:jc w:val="both"/>
        <w:rPr>
          <w:sz w:val="24"/>
          <w:szCs w:val="24"/>
        </w:rPr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630FA" w:rsidRDefault="003630FA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икулино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54.712599,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38.229059.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68B4" w:rsidRPr="003A506E" w:rsidRDefault="009368B4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6" w:type="dxa"/>
          </w:tcPr>
          <w:p w:rsidR="009368B4" w:rsidRPr="003A506E" w:rsidRDefault="004873FA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="009368B4">
              <w:rPr>
                <w:sz w:val="16"/>
                <w:szCs w:val="16"/>
              </w:rPr>
              <w:t>епродовольственные товары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368B4" w:rsidRPr="007562C2" w:rsidRDefault="009368B4" w:rsidP="00936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2635,20</w:t>
            </w:r>
          </w:p>
        </w:tc>
      </w:tr>
    </w:tbl>
    <w:p w:rsidR="009368B4" w:rsidRPr="00321F22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Начальная (минимальная) цена договора (лота) № </w:t>
      </w:r>
      <w:r>
        <w:rPr>
          <w:sz w:val="22"/>
        </w:rPr>
        <w:t>3</w:t>
      </w:r>
      <w:r w:rsidRPr="00321F22">
        <w:rPr>
          <w:sz w:val="22"/>
        </w:rPr>
        <w:t xml:space="preserve"> – </w:t>
      </w:r>
      <w:r>
        <w:rPr>
          <w:sz w:val="22"/>
        </w:rPr>
        <w:t>2635,20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Две тысячи шестьсот тридцать пять   рублей 20</w:t>
      </w:r>
      <w:r w:rsidRPr="00321F22">
        <w:rPr>
          <w:sz w:val="22"/>
        </w:rPr>
        <w:t xml:space="preserve"> коп.) </w:t>
      </w:r>
    </w:p>
    <w:p w:rsidR="009368B4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«Шаг  аукциона» по лоту № </w:t>
      </w:r>
      <w:r>
        <w:rPr>
          <w:sz w:val="22"/>
        </w:rPr>
        <w:t>3</w:t>
      </w:r>
      <w:r w:rsidRPr="00321F22">
        <w:rPr>
          <w:sz w:val="22"/>
        </w:rPr>
        <w:t xml:space="preserve"> – 5% – </w:t>
      </w:r>
      <w:r w:rsidR="0007057D">
        <w:rPr>
          <w:sz w:val="22"/>
        </w:rPr>
        <w:t>131,76</w:t>
      </w:r>
      <w:r w:rsidR="0007057D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21F22">
        <w:rPr>
          <w:sz w:val="22"/>
        </w:rPr>
        <w:t>руб. (</w:t>
      </w:r>
      <w:r w:rsidR="0007057D">
        <w:rPr>
          <w:sz w:val="22"/>
        </w:rPr>
        <w:t>Сто тридцать один рубль 76</w:t>
      </w:r>
      <w:r w:rsidR="0007057D" w:rsidRPr="00321F22">
        <w:rPr>
          <w:sz w:val="22"/>
        </w:rPr>
        <w:t xml:space="preserve"> коп.)</w:t>
      </w:r>
    </w:p>
    <w:p w:rsidR="009368B4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Размер задатка по лоту № </w:t>
      </w:r>
      <w:r>
        <w:rPr>
          <w:sz w:val="22"/>
        </w:rPr>
        <w:t>3</w:t>
      </w:r>
      <w:r w:rsidRPr="00321F22">
        <w:rPr>
          <w:sz w:val="22"/>
        </w:rPr>
        <w:t xml:space="preserve"> – 10% - </w:t>
      </w:r>
      <w:r w:rsidR="0007057D" w:rsidRPr="0007057D">
        <w:rPr>
          <w:sz w:val="22"/>
        </w:rPr>
        <w:t xml:space="preserve"> </w:t>
      </w:r>
      <w:r w:rsidR="0007057D">
        <w:rPr>
          <w:sz w:val="22"/>
        </w:rPr>
        <w:t xml:space="preserve">263,52 </w:t>
      </w:r>
      <w:r w:rsidR="0007057D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21F22">
        <w:rPr>
          <w:sz w:val="22"/>
        </w:rPr>
        <w:t>руб. (</w:t>
      </w:r>
      <w:r w:rsidR="0007057D">
        <w:rPr>
          <w:sz w:val="22"/>
        </w:rPr>
        <w:t xml:space="preserve">Двести шестьдесят три рубля </w:t>
      </w:r>
      <w:r w:rsidR="0007057D" w:rsidRPr="00321F22">
        <w:rPr>
          <w:sz w:val="22"/>
        </w:rPr>
        <w:t xml:space="preserve"> </w:t>
      </w:r>
      <w:r w:rsidR="0007057D">
        <w:rPr>
          <w:sz w:val="22"/>
        </w:rPr>
        <w:t>52</w:t>
      </w:r>
      <w:r w:rsidR="0007057D" w:rsidRPr="00321F22">
        <w:rPr>
          <w:sz w:val="22"/>
        </w:rPr>
        <w:t xml:space="preserve"> коп.)</w:t>
      </w:r>
    </w:p>
    <w:p w:rsidR="009368B4" w:rsidRPr="00363904" w:rsidRDefault="009368B4" w:rsidP="009368B4">
      <w:pPr>
        <w:ind w:left="-567"/>
        <w:jc w:val="both"/>
        <w:rPr>
          <w:sz w:val="22"/>
        </w:rPr>
      </w:pPr>
    </w:p>
    <w:p w:rsidR="003630FA" w:rsidRDefault="003630FA" w:rsidP="009368B4">
      <w:pPr>
        <w:pStyle w:val="ConsPlusNormal"/>
        <w:jc w:val="both"/>
        <w:rPr>
          <w:sz w:val="24"/>
          <w:szCs w:val="24"/>
        </w:rPr>
      </w:pPr>
    </w:p>
    <w:p w:rsidR="003630FA" w:rsidRDefault="003630FA" w:rsidP="009368B4">
      <w:pPr>
        <w:pStyle w:val="ConsPlusNormal"/>
        <w:jc w:val="both"/>
        <w:rPr>
          <w:sz w:val="24"/>
          <w:szCs w:val="24"/>
        </w:rPr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630FA" w:rsidRDefault="003630FA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F07747">
              <w:rPr>
                <w:sz w:val="16"/>
                <w:szCs w:val="16"/>
              </w:rPr>
              <w:t>Т</w:t>
            </w:r>
            <w:proofErr w:type="gramEnd"/>
            <w:r w:rsidR="00F07747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расково</w:t>
            </w:r>
            <w:proofErr w:type="spellEnd"/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  <w:r w:rsidR="00F07747">
              <w:rPr>
                <w:sz w:val="16"/>
                <w:szCs w:val="16"/>
              </w:rPr>
              <w:t>812844</w:t>
            </w:r>
            <w:r>
              <w:rPr>
                <w:sz w:val="16"/>
                <w:szCs w:val="16"/>
              </w:rPr>
              <w:t>,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  <w:r w:rsidR="00F07747">
              <w:rPr>
                <w:sz w:val="16"/>
                <w:szCs w:val="16"/>
              </w:rPr>
              <w:t>028566</w:t>
            </w:r>
            <w:r>
              <w:rPr>
                <w:sz w:val="16"/>
                <w:szCs w:val="16"/>
              </w:rPr>
              <w:t>.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68B4" w:rsidRPr="003A506E" w:rsidRDefault="009368B4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9368B4" w:rsidRPr="003A506E" w:rsidRDefault="004873FA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м</w:t>
            </w:r>
            <w:r w:rsidR="009368B4">
              <w:rPr>
                <w:sz w:val="16"/>
                <w:szCs w:val="16"/>
              </w:rPr>
              <w:t>ясная гастрономия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2196,00</w:t>
            </w:r>
          </w:p>
        </w:tc>
      </w:tr>
    </w:tbl>
    <w:p w:rsidR="009368B4" w:rsidRPr="00321F22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Начальная (минимальная) цена договора (лота) № </w:t>
      </w:r>
      <w:r>
        <w:rPr>
          <w:sz w:val="22"/>
        </w:rPr>
        <w:t>4</w:t>
      </w:r>
      <w:r w:rsidRPr="00321F22">
        <w:rPr>
          <w:sz w:val="22"/>
        </w:rPr>
        <w:t xml:space="preserve"> – </w:t>
      </w:r>
      <w:r>
        <w:rPr>
          <w:sz w:val="22"/>
        </w:rPr>
        <w:t>2196,00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 xml:space="preserve">Две тысячи </w:t>
      </w:r>
      <w:r w:rsidR="0007057D">
        <w:rPr>
          <w:sz w:val="22"/>
        </w:rPr>
        <w:t>сто девяносто шесть</w:t>
      </w:r>
      <w:r>
        <w:rPr>
          <w:sz w:val="22"/>
        </w:rPr>
        <w:t xml:space="preserve">  рублей </w:t>
      </w:r>
      <w:r w:rsidR="0007057D">
        <w:rPr>
          <w:sz w:val="22"/>
        </w:rPr>
        <w:t>0</w:t>
      </w:r>
      <w:r>
        <w:rPr>
          <w:sz w:val="22"/>
        </w:rPr>
        <w:t>0</w:t>
      </w:r>
      <w:r w:rsidRPr="00321F22">
        <w:rPr>
          <w:sz w:val="22"/>
        </w:rPr>
        <w:t xml:space="preserve"> коп.) </w:t>
      </w:r>
    </w:p>
    <w:p w:rsidR="009368B4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«Шаг  аукциона» по лоту № </w:t>
      </w:r>
      <w:r>
        <w:rPr>
          <w:sz w:val="22"/>
        </w:rPr>
        <w:t>4</w:t>
      </w:r>
      <w:r w:rsidRPr="00321F22">
        <w:rPr>
          <w:sz w:val="22"/>
        </w:rPr>
        <w:t xml:space="preserve"> – 5% – </w:t>
      </w:r>
      <w:r>
        <w:rPr>
          <w:sz w:val="22"/>
        </w:rPr>
        <w:t xml:space="preserve">109,80 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 w:rsidR="0007057D">
        <w:rPr>
          <w:sz w:val="22"/>
        </w:rPr>
        <w:t>Сто девять рублей</w:t>
      </w:r>
      <w:r>
        <w:rPr>
          <w:sz w:val="22"/>
        </w:rPr>
        <w:t xml:space="preserve"> </w:t>
      </w:r>
      <w:r w:rsidR="0007057D">
        <w:rPr>
          <w:sz w:val="22"/>
        </w:rPr>
        <w:t>80</w:t>
      </w:r>
      <w:r w:rsidRPr="00321F22">
        <w:rPr>
          <w:sz w:val="22"/>
        </w:rPr>
        <w:t xml:space="preserve"> коп.)</w:t>
      </w:r>
    </w:p>
    <w:p w:rsidR="009368B4" w:rsidRPr="00363904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Размер задатка по лоту № </w:t>
      </w:r>
      <w:r>
        <w:rPr>
          <w:sz w:val="22"/>
        </w:rPr>
        <w:t>4</w:t>
      </w:r>
      <w:r w:rsidRPr="00321F22">
        <w:rPr>
          <w:sz w:val="22"/>
        </w:rPr>
        <w:t xml:space="preserve"> – 10% - </w:t>
      </w:r>
      <w:r>
        <w:rPr>
          <w:sz w:val="22"/>
        </w:rPr>
        <w:t>219,60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 w:rsidR="0007057D">
        <w:rPr>
          <w:sz w:val="22"/>
        </w:rPr>
        <w:t xml:space="preserve">Двести девятнадцать рублей </w:t>
      </w:r>
      <w:r>
        <w:rPr>
          <w:sz w:val="22"/>
        </w:rPr>
        <w:t>6</w:t>
      </w:r>
      <w:r w:rsidR="0007057D">
        <w:rPr>
          <w:sz w:val="22"/>
        </w:rPr>
        <w:t>0</w:t>
      </w:r>
      <w:r w:rsidRPr="00321F22">
        <w:rPr>
          <w:sz w:val="22"/>
        </w:rPr>
        <w:t xml:space="preserve"> коп.)</w:t>
      </w:r>
    </w:p>
    <w:p w:rsidR="009368B4" w:rsidRDefault="009368B4" w:rsidP="008707FC">
      <w:pPr>
        <w:pStyle w:val="ConsPlusNormal"/>
        <w:jc w:val="both"/>
        <w:rPr>
          <w:sz w:val="24"/>
          <w:szCs w:val="24"/>
        </w:rPr>
      </w:pPr>
    </w:p>
    <w:p w:rsidR="002067E7" w:rsidRDefault="009368B4" w:rsidP="008707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07057D">
        <w:rPr>
          <w:sz w:val="24"/>
          <w:szCs w:val="24"/>
        </w:rPr>
        <w:t>5</w:t>
      </w:r>
    </w:p>
    <w:p w:rsidR="003630FA" w:rsidRDefault="003630FA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8707FC" w:rsidRPr="00C84612" w:rsidTr="00321F2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707FC" w:rsidRPr="00C8461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8707FC" w:rsidRPr="00C84612" w:rsidRDefault="008707FC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C84612" w:rsidTr="00321F2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8707FC" w:rsidRPr="00114DCD" w:rsidTr="00321F22">
        <w:tc>
          <w:tcPr>
            <w:tcW w:w="367" w:type="dxa"/>
          </w:tcPr>
          <w:p w:rsidR="008707FC" w:rsidRPr="00114DCD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Default="00000AE6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69175E">
              <w:rPr>
                <w:sz w:val="16"/>
                <w:szCs w:val="16"/>
              </w:rPr>
              <w:t>д. Аладьино, вблизи кладбища</w:t>
            </w:r>
          </w:p>
          <w:p w:rsidR="00141303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C00A43" w:rsidRDefault="00CC7FAB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54.824092</w:t>
            </w:r>
            <w:r w:rsidR="00C00A43">
              <w:rPr>
                <w:sz w:val="16"/>
                <w:szCs w:val="16"/>
              </w:rPr>
              <w:t>,</w:t>
            </w:r>
          </w:p>
          <w:p w:rsidR="00C00A43" w:rsidRDefault="00CC7FAB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38.173998.</w:t>
            </w:r>
          </w:p>
          <w:p w:rsidR="00141303" w:rsidRPr="00114DCD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07FC" w:rsidRPr="00114DCD" w:rsidRDefault="0069175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8707FC" w:rsidRDefault="00307B9D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</w:t>
            </w:r>
            <w:r w:rsidR="0080229E" w:rsidRPr="00B77174">
              <w:rPr>
                <w:sz w:val="16"/>
                <w:szCs w:val="16"/>
              </w:rPr>
              <w:t>с</w:t>
            </w:r>
            <w:r w:rsidRPr="00B77174">
              <w:rPr>
                <w:sz w:val="16"/>
                <w:szCs w:val="16"/>
              </w:rPr>
              <w:t>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</w:t>
            </w:r>
            <w:r w:rsidR="0080229E" w:rsidRPr="00B77174">
              <w:rPr>
                <w:sz w:val="16"/>
                <w:szCs w:val="16"/>
              </w:rPr>
              <w:t xml:space="preserve"> подсветкой.</w:t>
            </w:r>
            <w:r w:rsidRPr="00B77174">
              <w:rPr>
                <w:sz w:val="16"/>
                <w:szCs w:val="16"/>
              </w:rPr>
              <w:t xml:space="preserve">  </w:t>
            </w:r>
          </w:p>
          <w:p w:rsidR="00D059E9" w:rsidRPr="00B77174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07FC" w:rsidRPr="00114DCD" w:rsidRDefault="008124E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5" w:type="dxa"/>
          </w:tcPr>
          <w:p w:rsidR="008707FC" w:rsidRPr="00114DCD" w:rsidRDefault="00C00A4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DE28BE">
              <w:rPr>
                <w:sz w:val="16"/>
                <w:szCs w:val="16"/>
              </w:rPr>
              <w:t>веты, похоронные принадлежности</w:t>
            </w:r>
          </w:p>
        </w:tc>
        <w:tc>
          <w:tcPr>
            <w:tcW w:w="851" w:type="dxa"/>
          </w:tcPr>
          <w:p w:rsidR="008707FC" w:rsidRPr="00114DCD" w:rsidRDefault="00DE28B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707FC" w:rsidRPr="00114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707FC" w:rsidRPr="00321F22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8707FC" w:rsidRPr="00321F22" w:rsidRDefault="004C5385" w:rsidP="00321F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209256,75</w:t>
            </w:r>
          </w:p>
        </w:tc>
      </w:tr>
    </w:tbl>
    <w:p w:rsidR="00384933" w:rsidRPr="00321F22" w:rsidRDefault="00384933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Начальная (минимальная) цена договора (лота)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</w:t>
      </w:r>
      <w:r w:rsidR="004C5385" w:rsidRPr="004C5385">
        <w:rPr>
          <w:sz w:val="22"/>
          <w:szCs w:val="22"/>
        </w:rPr>
        <w:t>209256,75</w:t>
      </w:r>
      <w:r w:rsidR="004C5385">
        <w:rPr>
          <w:sz w:val="16"/>
          <w:szCs w:val="16"/>
        </w:rPr>
        <w:t xml:space="preserve"> </w:t>
      </w:r>
      <w:r w:rsidRPr="00321F22">
        <w:rPr>
          <w:sz w:val="22"/>
          <w:szCs w:val="22"/>
        </w:rPr>
        <w:t xml:space="preserve">руб. </w:t>
      </w:r>
      <w:r w:rsidR="00A878E5" w:rsidRPr="00321F22">
        <w:rPr>
          <w:sz w:val="22"/>
          <w:szCs w:val="22"/>
        </w:rPr>
        <w:t>(</w:t>
      </w:r>
      <w:r w:rsidR="004C5385">
        <w:rPr>
          <w:sz w:val="22"/>
          <w:szCs w:val="22"/>
        </w:rPr>
        <w:t>Двести девять тысяч двести пятьдесят шесть рублей 75</w:t>
      </w:r>
      <w:r w:rsidRPr="00321F22">
        <w:rPr>
          <w:sz w:val="22"/>
          <w:szCs w:val="22"/>
        </w:rPr>
        <w:t xml:space="preserve"> коп.) </w:t>
      </w:r>
    </w:p>
    <w:p w:rsidR="00B9359F" w:rsidRPr="00321F22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«Шаг  аукциона» по лоту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5% – </w:t>
      </w:r>
      <w:r w:rsidR="004C5385">
        <w:rPr>
          <w:sz w:val="22"/>
          <w:szCs w:val="22"/>
        </w:rPr>
        <w:t>10462,84</w:t>
      </w:r>
      <w:r w:rsidRPr="00321F22">
        <w:rPr>
          <w:sz w:val="22"/>
          <w:szCs w:val="22"/>
        </w:rPr>
        <w:t xml:space="preserve"> руб. (</w:t>
      </w:r>
      <w:r w:rsidR="004C5385">
        <w:rPr>
          <w:sz w:val="22"/>
          <w:szCs w:val="22"/>
        </w:rPr>
        <w:t xml:space="preserve">Десять </w:t>
      </w:r>
      <w:r w:rsidR="00A878E5" w:rsidRPr="00321F22">
        <w:rPr>
          <w:sz w:val="22"/>
          <w:szCs w:val="22"/>
        </w:rPr>
        <w:t>тысяч</w:t>
      </w:r>
      <w:r w:rsidR="00321F22" w:rsidRPr="00321F22">
        <w:rPr>
          <w:sz w:val="22"/>
          <w:szCs w:val="22"/>
        </w:rPr>
        <w:t xml:space="preserve"> </w:t>
      </w:r>
      <w:r w:rsidR="004C5385">
        <w:rPr>
          <w:sz w:val="22"/>
          <w:szCs w:val="22"/>
        </w:rPr>
        <w:t>четыреста шестьдесят два</w:t>
      </w:r>
      <w:r w:rsidR="00321F22" w:rsidRPr="00321F22">
        <w:rPr>
          <w:sz w:val="22"/>
          <w:szCs w:val="22"/>
        </w:rPr>
        <w:t xml:space="preserve"> </w:t>
      </w:r>
      <w:r w:rsidR="00A878E5" w:rsidRPr="00321F22">
        <w:rPr>
          <w:sz w:val="22"/>
          <w:szCs w:val="22"/>
        </w:rPr>
        <w:t xml:space="preserve">руб. </w:t>
      </w:r>
      <w:r w:rsidR="004C5385">
        <w:rPr>
          <w:sz w:val="22"/>
          <w:szCs w:val="22"/>
        </w:rPr>
        <w:t>84</w:t>
      </w:r>
      <w:r w:rsidRPr="00321F22">
        <w:rPr>
          <w:sz w:val="22"/>
          <w:szCs w:val="22"/>
        </w:rPr>
        <w:t xml:space="preserve"> коп.)</w:t>
      </w:r>
    </w:p>
    <w:p w:rsidR="00384933" w:rsidRPr="00000AE6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Размер задатка по лоту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10% - </w:t>
      </w:r>
      <w:r w:rsidR="004C5385">
        <w:rPr>
          <w:sz w:val="22"/>
          <w:szCs w:val="22"/>
        </w:rPr>
        <w:t>20925,68</w:t>
      </w:r>
      <w:r w:rsidRPr="00321F22">
        <w:rPr>
          <w:sz w:val="22"/>
          <w:szCs w:val="22"/>
        </w:rPr>
        <w:t xml:space="preserve"> руб. </w:t>
      </w:r>
      <w:r w:rsidR="00873285" w:rsidRPr="00321F22">
        <w:rPr>
          <w:sz w:val="22"/>
          <w:szCs w:val="22"/>
        </w:rPr>
        <w:t>(</w:t>
      </w:r>
      <w:r w:rsidR="004C5385">
        <w:rPr>
          <w:sz w:val="22"/>
          <w:szCs w:val="22"/>
        </w:rPr>
        <w:t>Двад</w:t>
      </w:r>
      <w:r w:rsidR="00321F22" w:rsidRPr="00321F22">
        <w:rPr>
          <w:sz w:val="22"/>
          <w:szCs w:val="22"/>
        </w:rPr>
        <w:t xml:space="preserve">цать </w:t>
      </w:r>
      <w:r w:rsidR="00873285" w:rsidRPr="00321F22">
        <w:rPr>
          <w:sz w:val="22"/>
          <w:szCs w:val="22"/>
        </w:rPr>
        <w:t xml:space="preserve">тысяч </w:t>
      </w:r>
      <w:r w:rsidR="00321F22" w:rsidRPr="00321F22">
        <w:rPr>
          <w:sz w:val="22"/>
          <w:szCs w:val="22"/>
        </w:rPr>
        <w:t>д</w:t>
      </w:r>
      <w:r w:rsidR="004C5385">
        <w:rPr>
          <w:sz w:val="22"/>
          <w:szCs w:val="22"/>
        </w:rPr>
        <w:t>евятьсот двадцать пять рублей</w:t>
      </w:r>
      <w:r w:rsidR="00873285" w:rsidRPr="00321F22">
        <w:rPr>
          <w:sz w:val="22"/>
          <w:szCs w:val="22"/>
        </w:rPr>
        <w:t xml:space="preserve"> </w:t>
      </w:r>
      <w:r w:rsidR="004C5385">
        <w:rPr>
          <w:sz w:val="22"/>
          <w:szCs w:val="22"/>
        </w:rPr>
        <w:t>68</w:t>
      </w:r>
      <w:r w:rsidR="003630FA">
        <w:rPr>
          <w:sz w:val="22"/>
          <w:szCs w:val="22"/>
        </w:rPr>
        <w:t xml:space="preserve"> </w:t>
      </w:r>
      <w:r w:rsidRPr="00321F22">
        <w:rPr>
          <w:sz w:val="22"/>
          <w:szCs w:val="22"/>
        </w:rPr>
        <w:t>коп.)</w:t>
      </w:r>
    </w:p>
    <w:p w:rsidR="00D6147F" w:rsidRDefault="00D6147F" w:rsidP="00531223">
      <w:pPr>
        <w:pStyle w:val="ConsPlusNormal"/>
        <w:jc w:val="both"/>
        <w:rPr>
          <w:sz w:val="24"/>
          <w:szCs w:val="24"/>
        </w:rPr>
      </w:pPr>
    </w:p>
    <w:p w:rsidR="003630FA" w:rsidRDefault="003630FA" w:rsidP="00531223">
      <w:pPr>
        <w:pStyle w:val="ConsPlusNormal"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6</w:t>
      </w:r>
    </w:p>
    <w:p w:rsidR="003630FA" w:rsidRDefault="003630FA" w:rsidP="00531223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531223" w:rsidRPr="00C84612" w:rsidTr="00321F2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531223" w:rsidRPr="00C84612" w:rsidRDefault="00531223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531223" w:rsidRPr="00C84612" w:rsidRDefault="00531223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C84612" w:rsidTr="00321F2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31223" w:rsidRPr="00114DCD" w:rsidTr="00321F22">
        <w:trPr>
          <w:trHeight w:val="1226"/>
        </w:trPr>
        <w:tc>
          <w:tcPr>
            <w:tcW w:w="367" w:type="dxa"/>
          </w:tcPr>
          <w:p w:rsidR="00531223" w:rsidRPr="00114DCD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Default="00B9359F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F27122">
              <w:rPr>
                <w:sz w:val="16"/>
                <w:szCs w:val="16"/>
              </w:rPr>
              <w:t>д. Аладьино, вблизи кладбища</w:t>
            </w:r>
            <w:r>
              <w:rPr>
                <w:sz w:val="16"/>
                <w:szCs w:val="16"/>
              </w:rPr>
              <w:t>)</w:t>
            </w:r>
          </w:p>
          <w:p w:rsidR="00F27122" w:rsidRDefault="00141303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332455" w:rsidRDefault="00CC7FAB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54.824138</w:t>
            </w:r>
            <w:r w:rsidR="00332455">
              <w:rPr>
                <w:sz w:val="16"/>
                <w:szCs w:val="16"/>
              </w:rPr>
              <w:t>,</w:t>
            </w:r>
          </w:p>
          <w:p w:rsidR="00332455" w:rsidRPr="00114DCD" w:rsidRDefault="00CC7FAB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38.173929.</w:t>
            </w:r>
          </w:p>
          <w:p w:rsidR="00141303" w:rsidRPr="00114DCD" w:rsidRDefault="00141303" w:rsidP="00646A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223" w:rsidRPr="00114DCD" w:rsidRDefault="00F27122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531223" w:rsidRDefault="0080229E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светорассеивающегося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D059E9" w:rsidRPr="00114DCD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1223" w:rsidRPr="00114DCD" w:rsidRDefault="00B9359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5" w:type="dxa"/>
          </w:tcPr>
          <w:p w:rsidR="00531223" w:rsidRPr="00114DCD" w:rsidRDefault="00C00A43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F27122">
              <w:rPr>
                <w:sz w:val="16"/>
                <w:szCs w:val="16"/>
              </w:rPr>
              <w:t>веты, похоронные принадлежности</w:t>
            </w:r>
            <w:r w:rsidR="00B935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31223" w:rsidRPr="00114DCD" w:rsidRDefault="00B9359F" w:rsidP="008124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31223" w:rsidRPr="004C6328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531223" w:rsidRPr="004C6328" w:rsidRDefault="004C5385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112565,70</w:t>
            </w:r>
          </w:p>
        </w:tc>
      </w:tr>
    </w:tbl>
    <w:p w:rsidR="006A5958" w:rsidRPr="00363904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(лота) №</w:t>
      </w:r>
      <w:r w:rsidR="0007057D">
        <w:rPr>
          <w:sz w:val="22"/>
        </w:rPr>
        <w:t>6</w:t>
      </w:r>
      <w:r w:rsidRPr="00363904">
        <w:rPr>
          <w:sz w:val="22"/>
        </w:rPr>
        <w:t xml:space="preserve"> – </w:t>
      </w:r>
      <w:r w:rsidR="004C5385" w:rsidRPr="004C5385">
        <w:rPr>
          <w:sz w:val="22"/>
        </w:rPr>
        <w:t>112565,70</w:t>
      </w:r>
      <w:r w:rsidR="00802B79">
        <w:rPr>
          <w:sz w:val="22"/>
        </w:rPr>
        <w:t xml:space="preserve"> </w:t>
      </w:r>
      <w:r w:rsidR="00384933" w:rsidRPr="004C5385">
        <w:rPr>
          <w:sz w:val="22"/>
        </w:rPr>
        <w:t>руб</w:t>
      </w:r>
      <w:r w:rsidR="00384933">
        <w:rPr>
          <w:sz w:val="22"/>
        </w:rPr>
        <w:t>. (</w:t>
      </w:r>
      <w:r w:rsidR="00321F22">
        <w:rPr>
          <w:sz w:val="22"/>
        </w:rPr>
        <w:t>Ст</w:t>
      </w:r>
      <w:r w:rsidR="00802B79">
        <w:rPr>
          <w:sz w:val="22"/>
        </w:rPr>
        <w:t xml:space="preserve">о двенадцать тысяч пятьсот шестьдесят пять рублей </w:t>
      </w:r>
      <w:r w:rsidR="00321F22">
        <w:rPr>
          <w:sz w:val="22"/>
        </w:rPr>
        <w:t>7</w:t>
      </w:r>
      <w:r w:rsidR="00802B79">
        <w:rPr>
          <w:sz w:val="22"/>
        </w:rPr>
        <w:t>0</w:t>
      </w:r>
      <w:r w:rsidR="00B9359F">
        <w:rPr>
          <w:sz w:val="22"/>
        </w:rPr>
        <w:t xml:space="preserve"> коп.</w:t>
      </w:r>
      <w:r w:rsidRPr="00363904">
        <w:rPr>
          <w:sz w:val="22"/>
        </w:rPr>
        <w:t xml:space="preserve">) </w:t>
      </w:r>
    </w:p>
    <w:p w:rsidR="00B9359F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лоту № </w:t>
      </w:r>
      <w:r w:rsidR="0007057D">
        <w:rPr>
          <w:sz w:val="22"/>
        </w:rPr>
        <w:t>6</w:t>
      </w:r>
      <w:r w:rsidRPr="00363904">
        <w:rPr>
          <w:sz w:val="22"/>
        </w:rPr>
        <w:t xml:space="preserve"> – 5% – </w:t>
      </w:r>
      <w:r w:rsidR="00802B79">
        <w:rPr>
          <w:sz w:val="22"/>
        </w:rPr>
        <w:t>5628,29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 w:rsidR="00802B79">
        <w:rPr>
          <w:sz w:val="22"/>
        </w:rPr>
        <w:t>Пять тысяч шестьсот двадцать восемь рублей 29</w:t>
      </w:r>
      <w:r w:rsidR="00B9359F">
        <w:rPr>
          <w:sz w:val="22"/>
        </w:rPr>
        <w:t xml:space="preserve"> коп.</w:t>
      </w:r>
      <w:r w:rsidRPr="00363904">
        <w:rPr>
          <w:sz w:val="22"/>
        </w:rPr>
        <w:t>)</w:t>
      </w:r>
    </w:p>
    <w:p w:rsidR="006A5958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лоту № </w:t>
      </w:r>
      <w:r w:rsidR="0007057D">
        <w:rPr>
          <w:sz w:val="22"/>
        </w:rPr>
        <w:t>6</w:t>
      </w:r>
      <w:r w:rsidRPr="00363904">
        <w:rPr>
          <w:sz w:val="22"/>
        </w:rPr>
        <w:t xml:space="preserve"> – 10% - </w:t>
      </w:r>
      <w:r w:rsidR="00802B79">
        <w:rPr>
          <w:sz w:val="22"/>
        </w:rPr>
        <w:t>11256,57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84933" w:rsidRPr="00363904">
        <w:rPr>
          <w:sz w:val="22"/>
        </w:rPr>
        <w:t>руб. (</w:t>
      </w:r>
      <w:r w:rsidR="00802B79">
        <w:rPr>
          <w:sz w:val="22"/>
        </w:rPr>
        <w:t xml:space="preserve">Одиннадцать </w:t>
      </w:r>
      <w:r w:rsidR="00873285">
        <w:rPr>
          <w:sz w:val="22"/>
        </w:rPr>
        <w:t>тысяч</w:t>
      </w:r>
      <w:r w:rsidR="00802B79">
        <w:rPr>
          <w:sz w:val="22"/>
        </w:rPr>
        <w:t xml:space="preserve"> двести пятьдесят шесть </w:t>
      </w:r>
      <w:r w:rsidR="00321F22">
        <w:rPr>
          <w:sz w:val="22"/>
        </w:rPr>
        <w:t>руб.</w:t>
      </w:r>
      <w:r w:rsidR="00873285">
        <w:rPr>
          <w:sz w:val="22"/>
        </w:rPr>
        <w:t xml:space="preserve"> </w:t>
      </w:r>
      <w:r w:rsidR="00802B79">
        <w:rPr>
          <w:sz w:val="22"/>
        </w:rPr>
        <w:t>57</w:t>
      </w:r>
      <w:r w:rsidR="00384933" w:rsidRPr="00363904">
        <w:rPr>
          <w:sz w:val="22"/>
        </w:rPr>
        <w:t xml:space="preserve"> коп.)</w:t>
      </w:r>
    </w:p>
    <w:p w:rsidR="004861FC" w:rsidRDefault="004861FC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3E0064" w:rsidRDefault="003E0064" w:rsidP="003E006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7</w:t>
      </w:r>
    </w:p>
    <w:p w:rsidR="003E0064" w:rsidRDefault="003E0064" w:rsidP="003E0064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3E0064" w:rsidRPr="00C84612" w:rsidTr="006575BE">
        <w:tc>
          <w:tcPr>
            <w:tcW w:w="36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3E0064" w:rsidRPr="00C84612" w:rsidTr="006575BE">
        <w:tc>
          <w:tcPr>
            <w:tcW w:w="36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3E0064" w:rsidRPr="00114DCD" w:rsidTr="006575BE">
        <w:trPr>
          <w:trHeight w:val="1226"/>
        </w:trPr>
        <w:tc>
          <w:tcPr>
            <w:tcW w:w="367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E0064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д. Аладьино, вблизи кладбища)</w:t>
            </w:r>
          </w:p>
          <w:p w:rsidR="003E0064" w:rsidRPr="00114DCD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3E0064" w:rsidRDefault="00CC7FAB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54.824180</w:t>
            </w:r>
            <w:r w:rsidR="00332455">
              <w:rPr>
                <w:sz w:val="16"/>
                <w:szCs w:val="16"/>
              </w:rPr>
              <w:t>,</w:t>
            </w:r>
          </w:p>
          <w:p w:rsidR="00332455" w:rsidRPr="00114DCD" w:rsidRDefault="00CC7FAB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38.173881.</w:t>
            </w:r>
          </w:p>
        </w:tc>
        <w:tc>
          <w:tcPr>
            <w:tcW w:w="1134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3E0064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светорассеивающегося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3E0064" w:rsidRPr="00114DCD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3E0064" w:rsidRPr="00114DCD" w:rsidRDefault="00C63B90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3E0064">
              <w:rPr>
                <w:sz w:val="16"/>
                <w:szCs w:val="16"/>
              </w:rPr>
              <w:t xml:space="preserve">веты, похоронные принадлежности </w:t>
            </w:r>
          </w:p>
        </w:tc>
        <w:tc>
          <w:tcPr>
            <w:tcW w:w="1134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3E0064" w:rsidRPr="004C6328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3E0064" w:rsidRPr="004C6328" w:rsidRDefault="00802B79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112565,70</w:t>
            </w:r>
          </w:p>
        </w:tc>
      </w:tr>
    </w:tbl>
    <w:p w:rsidR="00802B79" w:rsidRPr="00363904" w:rsidRDefault="00802B79" w:rsidP="00802B79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(лота) №</w:t>
      </w:r>
      <w:r>
        <w:rPr>
          <w:sz w:val="22"/>
        </w:rPr>
        <w:t>7</w:t>
      </w:r>
      <w:r w:rsidRPr="00363904">
        <w:rPr>
          <w:sz w:val="22"/>
        </w:rPr>
        <w:t xml:space="preserve"> – </w:t>
      </w:r>
      <w:r w:rsidRPr="004C5385">
        <w:rPr>
          <w:sz w:val="22"/>
        </w:rPr>
        <w:t>112565,70</w:t>
      </w:r>
      <w:r>
        <w:rPr>
          <w:sz w:val="22"/>
        </w:rPr>
        <w:t xml:space="preserve"> </w:t>
      </w:r>
      <w:r w:rsidRPr="004C5385">
        <w:rPr>
          <w:sz w:val="22"/>
        </w:rPr>
        <w:t>руб</w:t>
      </w:r>
      <w:r>
        <w:rPr>
          <w:sz w:val="22"/>
        </w:rPr>
        <w:t>. (Сто двенадцать тысяч пятьсот шестьдесят пять рублей 70 коп.</w:t>
      </w:r>
      <w:r w:rsidRPr="00363904">
        <w:rPr>
          <w:sz w:val="22"/>
        </w:rPr>
        <w:t xml:space="preserve">) </w:t>
      </w:r>
    </w:p>
    <w:p w:rsidR="00802B79" w:rsidRDefault="00802B79" w:rsidP="00802B79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лоту № </w:t>
      </w:r>
      <w:r>
        <w:rPr>
          <w:sz w:val="22"/>
        </w:rPr>
        <w:t>7</w:t>
      </w:r>
      <w:r w:rsidRPr="00363904">
        <w:rPr>
          <w:sz w:val="22"/>
        </w:rPr>
        <w:t xml:space="preserve"> – 5% – </w:t>
      </w:r>
      <w:r>
        <w:rPr>
          <w:sz w:val="22"/>
        </w:rPr>
        <w:t>5628,29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Пять тысяч шестьсот двадцать восемь рублей 29 коп.</w:t>
      </w:r>
      <w:r w:rsidRPr="00363904">
        <w:rPr>
          <w:sz w:val="22"/>
        </w:rPr>
        <w:t>)</w:t>
      </w:r>
    </w:p>
    <w:p w:rsidR="00802B79" w:rsidRDefault="00802B79" w:rsidP="00802B79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лоту № </w:t>
      </w:r>
      <w:r>
        <w:rPr>
          <w:sz w:val="22"/>
        </w:rPr>
        <w:t>7</w:t>
      </w:r>
      <w:r w:rsidRPr="00363904">
        <w:rPr>
          <w:sz w:val="22"/>
        </w:rPr>
        <w:t xml:space="preserve"> – 10% - </w:t>
      </w:r>
      <w:r>
        <w:rPr>
          <w:sz w:val="22"/>
        </w:rPr>
        <w:t>11256,57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Одиннадцать тысяч двести пятьдесят шесть руб. 57</w:t>
      </w:r>
      <w:r w:rsidRPr="00363904">
        <w:rPr>
          <w:sz w:val="22"/>
        </w:rPr>
        <w:t xml:space="preserve"> коп.)</w:t>
      </w:r>
    </w:p>
    <w:p w:rsidR="0007057D" w:rsidRDefault="0007057D" w:rsidP="0007057D">
      <w:pPr>
        <w:pStyle w:val="ConsPlusNormal"/>
        <w:jc w:val="both"/>
        <w:rPr>
          <w:sz w:val="24"/>
          <w:szCs w:val="24"/>
        </w:rPr>
      </w:pPr>
    </w:p>
    <w:p w:rsidR="0007057D" w:rsidRDefault="0007057D" w:rsidP="0007057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630FA" w:rsidRDefault="003630FA" w:rsidP="0007057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07057D" w:rsidRPr="00C84612" w:rsidTr="004C5385">
        <w:tc>
          <w:tcPr>
            <w:tcW w:w="36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07057D" w:rsidRPr="00C84612" w:rsidTr="004C5385">
        <w:tc>
          <w:tcPr>
            <w:tcW w:w="36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07057D" w:rsidRPr="00114DCD" w:rsidTr="004C5385">
        <w:trPr>
          <w:trHeight w:val="1226"/>
        </w:trPr>
        <w:tc>
          <w:tcPr>
            <w:tcW w:w="367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7057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ендиков</w:t>
            </w:r>
            <w:bookmarkStart w:id="1" w:name="_GoBack"/>
            <w:bookmarkEnd w:id="1"/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, вблизи ООО «</w:t>
            </w:r>
            <w:proofErr w:type="spellStart"/>
            <w:r>
              <w:rPr>
                <w:sz w:val="16"/>
                <w:szCs w:val="16"/>
              </w:rPr>
              <w:t>РубиРоз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Агрикол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7057D" w:rsidRPr="00114DC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07057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54.80333,</w:t>
            </w:r>
          </w:p>
          <w:p w:rsidR="0007057D" w:rsidRPr="00114DCD" w:rsidRDefault="0007057D" w:rsidP="0007057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38.156186.</w:t>
            </w:r>
          </w:p>
        </w:tc>
        <w:tc>
          <w:tcPr>
            <w:tcW w:w="1134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07057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B77174">
              <w:rPr>
                <w:sz w:val="16"/>
                <w:szCs w:val="16"/>
              </w:rPr>
              <w:t>–м</w:t>
            </w:r>
            <w:proofErr w:type="gramEnd"/>
            <w:r w:rsidRPr="00B77174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светорассеивающегося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07057D" w:rsidRPr="00114DC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</w:t>
            </w:r>
          </w:p>
        </w:tc>
        <w:tc>
          <w:tcPr>
            <w:tcW w:w="1134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07057D" w:rsidRPr="004C6328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1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07057D" w:rsidRPr="004C6328" w:rsidRDefault="00F0774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3952,80</w:t>
            </w:r>
          </w:p>
        </w:tc>
      </w:tr>
    </w:tbl>
    <w:p w:rsidR="0007057D" w:rsidRPr="00363904" w:rsidRDefault="0007057D" w:rsidP="0007057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Начальная (минимальная) цена договора (лота) № </w:t>
      </w:r>
      <w:r>
        <w:rPr>
          <w:sz w:val="22"/>
        </w:rPr>
        <w:t>8</w:t>
      </w:r>
      <w:r w:rsidRPr="00363904">
        <w:rPr>
          <w:sz w:val="22"/>
        </w:rPr>
        <w:t xml:space="preserve"> – </w:t>
      </w:r>
      <w:r w:rsidR="00F07747">
        <w:rPr>
          <w:rFonts w:eastAsia="Times New Roman" w:cs="Times New Roman"/>
          <w:color w:val="000000"/>
          <w:sz w:val="22"/>
          <w:lang w:eastAsia="ru-RU"/>
        </w:rPr>
        <w:t>3952,80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sz w:val="22"/>
        </w:rPr>
        <w:t>руб. (</w:t>
      </w:r>
      <w:r w:rsidR="00F07747">
        <w:rPr>
          <w:sz w:val="22"/>
        </w:rPr>
        <w:t>Т</w:t>
      </w:r>
      <w:r>
        <w:rPr>
          <w:sz w:val="22"/>
        </w:rPr>
        <w:t>ри тысячи</w:t>
      </w:r>
      <w:r w:rsidR="00F07747">
        <w:rPr>
          <w:sz w:val="22"/>
        </w:rPr>
        <w:t xml:space="preserve"> девятьсот пятьдесят два рубля 80</w:t>
      </w:r>
      <w:r>
        <w:rPr>
          <w:sz w:val="22"/>
        </w:rPr>
        <w:t xml:space="preserve"> коп.</w:t>
      </w:r>
      <w:r w:rsidRPr="00363904">
        <w:rPr>
          <w:sz w:val="22"/>
        </w:rPr>
        <w:t xml:space="preserve">) </w:t>
      </w:r>
    </w:p>
    <w:p w:rsidR="0007057D" w:rsidRDefault="0007057D" w:rsidP="0007057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лоту № </w:t>
      </w:r>
      <w:r>
        <w:rPr>
          <w:sz w:val="22"/>
        </w:rPr>
        <w:t>8</w:t>
      </w:r>
      <w:r w:rsidRPr="00363904">
        <w:rPr>
          <w:sz w:val="22"/>
        </w:rPr>
        <w:t xml:space="preserve"> – 5% – </w:t>
      </w:r>
      <w:r w:rsidR="00F07747">
        <w:rPr>
          <w:sz w:val="22"/>
        </w:rPr>
        <w:t>197,64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 w:rsidR="00F07747">
        <w:rPr>
          <w:sz w:val="22"/>
        </w:rPr>
        <w:t xml:space="preserve">Сто </w:t>
      </w:r>
      <w:r>
        <w:rPr>
          <w:sz w:val="22"/>
        </w:rPr>
        <w:t>девяносто</w:t>
      </w:r>
      <w:r w:rsidR="00F07747">
        <w:rPr>
          <w:sz w:val="22"/>
        </w:rPr>
        <w:t xml:space="preserve"> семь</w:t>
      </w:r>
      <w:r>
        <w:rPr>
          <w:sz w:val="22"/>
        </w:rPr>
        <w:t xml:space="preserve"> руб. 6</w:t>
      </w:r>
      <w:r w:rsidR="00F07747">
        <w:rPr>
          <w:sz w:val="22"/>
        </w:rPr>
        <w:t>4</w:t>
      </w:r>
      <w:r>
        <w:rPr>
          <w:sz w:val="22"/>
        </w:rPr>
        <w:t xml:space="preserve"> коп.</w:t>
      </w:r>
      <w:r w:rsidRPr="00363904">
        <w:rPr>
          <w:sz w:val="22"/>
        </w:rPr>
        <w:t>)</w:t>
      </w:r>
    </w:p>
    <w:p w:rsidR="0007057D" w:rsidRDefault="0007057D" w:rsidP="0007057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лоту № </w:t>
      </w:r>
      <w:r>
        <w:rPr>
          <w:sz w:val="22"/>
        </w:rPr>
        <w:t>8</w:t>
      </w:r>
      <w:r w:rsidRPr="00363904">
        <w:rPr>
          <w:sz w:val="22"/>
        </w:rPr>
        <w:t xml:space="preserve"> – 10% - </w:t>
      </w:r>
      <w:r w:rsidR="00F07747">
        <w:rPr>
          <w:sz w:val="22"/>
        </w:rPr>
        <w:t>395,28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 w:rsidR="00F07747">
        <w:rPr>
          <w:sz w:val="22"/>
        </w:rPr>
        <w:t>Триста девяносто пять</w:t>
      </w:r>
      <w:r>
        <w:rPr>
          <w:sz w:val="22"/>
        </w:rPr>
        <w:t xml:space="preserve"> руб. </w:t>
      </w:r>
      <w:r w:rsidR="00F07747">
        <w:rPr>
          <w:sz w:val="22"/>
        </w:rPr>
        <w:t>28</w:t>
      </w:r>
      <w:r w:rsidRPr="00363904">
        <w:rPr>
          <w:sz w:val="22"/>
        </w:rPr>
        <w:t xml:space="preserve"> коп.)</w:t>
      </w: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133588" w:rsidRDefault="00A77644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t xml:space="preserve">* </w:t>
      </w:r>
      <w:r w:rsidR="00133588">
        <w:rPr>
          <w:sz w:val="22"/>
          <w:szCs w:val="22"/>
        </w:rPr>
        <w:t>Р</w:t>
      </w:r>
      <w:r w:rsidRPr="00B9359F">
        <w:rPr>
          <w:sz w:val="22"/>
          <w:szCs w:val="22"/>
        </w:rPr>
        <w:t>азмер</w:t>
      </w:r>
      <w:r w:rsidR="00133588">
        <w:rPr>
          <w:sz w:val="22"/>
          <w:szCs w:val="22"/>
        </w:rPr>
        <w:t xml:space="preserve"> </w:t>
      </w:r>
      <w:r w:rsidR="00CE5D3D" w:rsidRPr="00CE5D3D">
        <w:rPr>
          <w:sz w:val="22"/>
          <w:szCs w:val="22"/>
        </w:rPr>
        <w:t>начальной (минимал</w:t>
      </w:r>
      <w:r w:rsidR="00CE5D3D">
        <w:rPr>
          <w:sz w:val="22"/>
          <w:szCs w:val="22"/>
        </w:rPr>
        <w:t>ьной) цены договора (цены лота)</w:t>
      </w:r>
      <w:r w:rsidR="0090370A"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br/>
        <w:t xml:space="preserve">(начальной </w:t>
      </w:r>
      <w:r w:rsidR="0090370A" w:rsidRPr="00B9359F">
        <w:rPr>
          <w:sz w:val="22"/>
          <w:szCs w:val="22"/>
        </w:rPr>
        <w:t>единовременной цены аукционного предложения за право заключения договора</w:t>
      </w:r>
      <w:r w:rsidR="0090370A">
        <w:rPr>
          <w:sz w:val="22"/>
          <w:szCs w:val="22"/>
        </w:rPr>
        <w:t>)</w:t>
      </w:r>
      <w:r w:rsidR="00CE5D3D">
        <w:rPr>
          <w:sz w:val="22"/>
          <w:szCs w:val="22"/>
        </w:rPr>
        <w:t xml:space="preserve"> </w:t>
      </w:r>
      <w:r w:rsidRPr="00B9359F">
        <w:rPr>
          <w:sz w:val="22"/>
          <w:szCs w:val="22"/>
        </w:rPr>
        <w:t xml:space="preserve"> </w:t>
      </w:r>
      <w:r w:rsidR="00133588">
        <w:rPr>
          <w:sz w:val="22"/>
          <w:szCs w:val="22"/>
        </w:rPr>
        <w:t>соответствует</w:t>
      </w:r>
      <w:r w:rsidR="0053057F">
        <w:rPr>
          <w:sz w:val="22"/>
          <w:szCs w:val="22"/>
        </w:rPr>
        <w:t xml:space="preserve"> (равен)</w:t>
      </w:r>
      <w:r w:rsidR="0007057D">
        <w:rPr>
          <w:sz w:val="22"/>
          <w:szCs w:val="22"/>
        </w:rPr>
        <w:t xml:space="preserve"> годовому</w:t>
      </w:r>
      <w:r w:rsidR="00CE5D3D">
        <w:rPr>
          <w:sz w:val="22"/>
          <w:szCs w:val="22"/>
        </w:rPr>
        <w:t xml:space="preserve"> размеру платы за размещение нестационарного торгового объекта</w:t>
      </w:r>
      <w:r w:rsidR="0007057D">
        <w:rPr>
          <w:sz w:val="22"/>
          <w:szCs w:val="22"/>
        </w:rPr>
        <w:t>.</w:t>
      </w:r>
      <w:r w:rsidR="0007057D">
        <w:rPr>
          <w:sz w:val="22"/>
          <w:szCs w:val="22"/>
        </w:rPr>
        <w:tab/>
      </w:r>
      <w:r w:rsidR="0007057D">
        <w:rPr>
          <w:sz w:val="22"/>
          <w:szCs w:val="22"/>
        </w:rPr>
        <w:tab/>
        <w:t xml:space="preserve"> </w:t>
      </w:r>
      <w:r w:rsidR="00F0454D">
        <w:rPr>
          <w:sz w:val="22"/>
          <w:szCs w:val="22"/>
        </w:rPr>
        <w:t>Порядок оплаты по договору указан в разделе 3 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 w:rsidR="00F0454D">
        <w:rPr>
          <w:sz w:val="22"/>
          <w:szCs w:val="22"/>
        </w:rPr>
        <w:t>3 к настоящему Извещению).</w:t>
      </w:r>
    </w:p>
    <w:p w:rsidR="00EF39DF" w:rsidRPr="00EF39DF" w:rsidRDefault="00EF39DF" w:rsidP="00EF39DF">
      <w:pPr>
        <w:pStyle w:val="ConsPlusNormal"/>
        <w:ind w:left="-567" w:firstLine="567"/>
        <w:jc w:val="both"/>
        <w:rPr>
          <w:sz w:val="22"/>
          <w:szCs w:val="22"/>
        </w:rPr>
      </w:pPr>
      <w:r w:rsidRPr="00EF39DF">
        <w:rPr>
          <w:sz w:val="22"/>
          <w:szCs w:val="22"/>
        </w:rPr>
        <w:t>Порядок оплаты годового размера платы за размещение нестационарного торгового объекта указан в пункте 3.1 раздела 3 примерной формы Договора на размещение нестационарного торгового объекта (Приложение № 3 к настоящему Извещению).</w:t>
      </w:r>
    </w:p>
    <w:p w:rsidR="007562C2" w:rsidRDefault="00133588" w:rsidP="00421AA7">
      <w:pPr>
        <w:pStyle w:val="ConsPlusNormal"/>
        <w:ind w:left="-567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Порядок оплаты цены аукционного предложения (единовременного платежа за право заключения договора на</w:t>
      </w:r>
      <w:r w:rsidR="00A77644" w:rsidRPr="00B9359F">
        <w:rPr>
          <w:sz w:val="22"/>
          <w:szCs w:val="22"/>
        </w:rPr>
        <w:t xml:space="preserve"> размещение нестационарного торгового объекта</w:t>
      </w:r>
      <w:r>
        <w:rPr>
          <w:sz w:val="22"/>
          <w:szCs w:val="22"/>
        </w:rPr>
        <w:t>)</w:t>
      </w:r>
      <w:r w:rsidR="00EF39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 xml:space="preserve">размер которого </w:t>
      </w:r>
      <w:r>
        <w:rPr>
          <w:sz w:val="22"/>
          <w:szCs w:val="22"/>
        </w:rPr>
        <w:t>определяе</w:t>
      </w:r>
      <w:r w:rsidR="00EF39DF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>по</w:t>
      </w:r>
      <w:r>
        <w:rPr>
          <w:sz w:val="22"/>
          <w:szCs w:val="22"/>
        </w:rPr>
        <w:t xml:space="preserve"> результатам открытого аукциона в электронной форме</w:t>
      </w:r>
      <w:r w:rsidR="00F0454D">
        <w:rPr>
          <w:sz w:val="22"/>
          <w:szCs w:val="22"/>
        </w:rPr>
        <w:t xml:space="preserve"> на право размещения нестационарного торгового объекта</w:t>
      </w:r>
      <w:r>
        <w:rPr>
          <w:sz w:val="22"/>
          <w:szCs w:val="22"/>
        </w:rPr>
        <w:t xml:space="preserve">, указан в пункте 3.2 </w:t>
      </w:r>
      <w:r w:rsidR="00F0454D">
        <w:rPr>
          <w:sz w:val="22"/>
          <w:szCs w:val="22"/>
        </w:rPr>
        <w:t xml:space="preserve">раздела 3 </w:t>
      </w:r>
      <w:r>
        <w:rPr>
          <w:sz w:val="22"/>
          <w:szCs w:val="22"/>
        </w:rPr>
        <w:t>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  <w:proofErr w:type="gramEnd"/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07057D" w:rsidRDefault="0007057D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F07747" w:rsidRDefault="00F07747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07057D" w:rsidRDefault="0007057D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3630FA" w:rsidRDefault="003630F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07057D">
        <w:rPr>
          <w:b w:val="0"/>
          <w:sz w:val="22"/>
          <w:szCs w:val="22"/>
        </w:rPr>
        <w:t>9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07057D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</w:t>
      </w:r>
      <w:r w:rsidR="0007057D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2" w:name="P617"/>
      <w:bookmarkEnd w:id="2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r>
        <w:t>расположенного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состоится «</w:t>
      </w:r>
      <w:r w:rsidR="0053057F">
        <w:t>______</w:t>
      </w:r>
      <w:r>
        <w:t>» ________________ 20</w:t>
      </w:r>
      <w:r w:rsidR="0053057F">
        <w:t>__</w:t>
      </w:r>
      <w:r>
        <w:t>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 xml:space="preserve">на  условиях,  указанных  в  Извещении  о  проведении  открытого аукциона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соответствии  с  техническими  характеристиками,  указанными в Извещении,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случае признания его победителем открытого аукциона в электронной форме.</w:t>
      </w:r>
    </w:p>
    <w:p w:rsidR="00441CD2" w:rsidRDefault="00441CD2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C63B90" w:rsidRDefault="00C63B90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lastRenderedPageBreak/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6B7EAB">
        <w:rPr>
          <w:b w:val="0"/>
          <w:sz w:val="22"/>
          <w:szCs w:val="22"/>
        </w:rPr>
        <w:t>9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6B7EAB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</w:t>
      </w:r>
      <w:r w:rsidR="006B7EAB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51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(наименование, фирменное наименование (при наличии), место нахождения,</w:t>
      </w:r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 xml:space="preserve">Электронного  аукциона  договор  будет  подписан  в  сроки, установленные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Извещении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</w:t>
      </w:r>
      <w:r w:rsidR="0053057F">
        <w:t>:</w:t>
      </w:r>
      <w:r>
        <w:t xml:space="preserve">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</w:t>
      </w:r>
      <w:proofErr w:type="gramStart"/>
      <w:r>
        <w:t>(Ф.И.О. заявителя)      (должность (при    (подпись)      (расшифровка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наличии)                         подписи)</w:t>
      </w:r>
      <w:proofErr w:type="gramEnd"/>
    </w:p>
    <w:p w:rsidR="00EF39DF" w:rsidRDefault="00467DFD" w:rsidP="00467DFD">
      <w:pPr>
        <w:pStyle w:val="ConsPlusNonformat"/>
        <w:jc w:val="both"/>
      </w:pPr>
      <w:r>
        <w:t xml:space="preserve">    </w:t>
      </w:r>
      <w:proofErr w:type="gramStart"/>
      <w:r>
        <w:t>(дата, печать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53057F" w:rsidRDefault="0053057F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lastRenderedPageBreak/>
        <w:t>Приложение №</w:t>
      </w:r>
      <w:r w:rsidR="00741E59">
        <w:rPr>
          <w:b w:val="0"/>
          <w:sz w:val="22"/>
          <w:szCs w:val="22"/>
        </w:rPr>
        <w:t>3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6B7EAB">
        <w:rPr>
          <w:b w:val="0"/>
          <w:sz w:val="22"/>
          <w:szCs w:val="22"/>
        </w:rPr>
        <w:t>9</w:t>
      </w:r>
      <w:r w:rsidRPr="003F5F45">
        <w:rPr>
          <w:b w:val="0"/>
          <w:sz w:val="22"/>
          <w:szCs w:val="22"/>
        </w:rPr>
        <w:t xml:space="preserve"> 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в электронной форме</w:t>
      </w:r>
      <w:r w:rsidR="00F0454D">
        <w:rPr>
          <w:b w:val="0"/>
          <w:sz w:val="22"/>
          <w:szCs w:val="22"/>
        </w:rPr>
        <w:t xml:space="preserve"> </w:t>
      </w:r>
      <w:r w:rsidRPr="003F5F45">
        <w:rPr>
          <w:b w:val="0"/>
          <w:sz w:val="22"/>
          <w:szCs w:val="22"/>
        </w:rPr>
        <w:t xml:space="preserve">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6B7EAB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</w:t>
      </w:r>
      <w:r w:rsidR="003630FA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  <w:p w:rsidR="00F0454D" w:rsidRPr="00221C31" w:rsidRDefault="00F0454D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</w:t>
      </w:r>
      <w:r w:rsidR="00696904">
        <w:rPr>
          <w:rFonts w:ascii="Times New Roman" w:hAnsi="Times New Roman" w:cs="Times New Roman"/>
          <w:sz w:val="24"/>
          <w:szCs w:val="24"/>
        </w:rPr>
        <w:t>20</w:t>
      </w:r>
      <w:r w:rsidR="00E0402B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2.1. Настоящий Договор вступает в силу с </w:t>
      </w:r>
      <w:r w:rsidR="0090370A">
        <w:rPr>
          <w:sz w:val="24"/>
          <w:szCs w:val="24"/>
        </w:rPr>
        <w:t>момента подписания его сторонами и действует до 31.12.2020г.</w:t>
      </w:r>
    </w:p>
    <w:p w:rsidR="0090370A" w:rsidRPr="00741E59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90370A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P731"/>
      <w:bookmarkEnd w:id="4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</w:t>
      </w:r>
    </w:p>
    <w:p w:rsidR="0090370A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размещение нестационарного торгового объекта </w:t>
      </w:r>
      <w:r w:rsidR="00FF44BF">
        <w:rPr>
          <w:sz w:val="24"/>
          <w:szCs w:val="24"/>
        </w:rPr>
        <w:t xml:space="preserve">за период действия договора, указанный в пункте 2.1 настоящего договора, составляет ____________. </w:t>
      </w:r>
    </w:p>
    <w:p w:rsidR="00741E59" w:rsidRPr="00741E59" w:rsidRDefault="00A77421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нестационарного торгового объекта.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 xml:space="preserve">Оплата цены аукционного предложения за право заключения настоящего Договора осуществляется Стороной 2 на основании Протокола открытого аукциона в электронной форме на право размещения нестационарного торгового объекта на территории </w:t>
      </w:r>
      <w:r w:rsidRPr="00302DE3">
        <w:rPr>
          <w:sz w:val="24"/>
          <w:szCs w:val="24"/>
        </w:rPr>
        <w:lastRenderedPageBreak/>
        <w:t>городского округа Кашира от «___» _________20___г.</w:t>
      </w:r>
      <w:r w:rsidRPr="00302DE3">
        <w:rPr>
          <w:color w:val="212121"/>
          <w:w w:val="105"/>
          <w:sz w:val="24"/>
          <w:szCs w:val="24"/>
        </w:rPr>
        <w:t xml:space="preserve"> в течение 10 (десяти) банковских дней с даты подписания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с даты подписания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984B75" w:rsidRPr="00302DE3" w:rsidRDefault="00984B75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электронного аукциона до заключения Договора, контролирует и (или) осуществляет демонтаж неправомерно размещенного нестационарного торгового объекта с места размещения нестационарного торгового объекта, определенного по результатам Электронного аукциона. 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5" w:name="P751"/>
      <w:bookmarkEnd w:id="5"/>
      <w:r w:rsidRPr="00741E59">
        <w:rPr>
          <w:sz w:val="24"/>
          <w:szCs w:val="24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4.3.2. Осуществлять эксплуатацию нестационарного торгового объекта в полном 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</w:t>
      </w:r>
      <w:r w:rsidRPr="00741E59">
        <w:rPr>
          <w:sz w:val="24"/>
          <w:szCs w:val="24"/>
        </w:rPr>
        <w:lastRenderedPageBreak/>
        <w:t>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5"/>
      <w:bookmarkEnd w:id="6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7" w:name="P767"/>
      <w:bookmarkEnd w:id="7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8" w:name="P768"/>
      <w:bookmarkEnd w:id="8"/>
      <w:r w:rsidRPr="00741E59">
        <w:rPr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</w:t>
      </w:r>
      <w:r w:rsidRPr="00741E59">
        <w:rPr>
          <w:sz w:val="24"/>
          <w:szCs w:val="24"/>
        </w:rPr>
        <w:lastRenderedPageBreak/>
        <w:t xml:space="preserve">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780"/>
      <w:bookmarkEnd w:id="9"/>
      <w:r w:rsidRPr="00302DE3">
        <w:rPr>
          <w:rFonts w:eastAsia="Times New Roman" w:cs="Times New Roman"/>
          <w:sz w:val="24"/>
          <w:szCs w:val="24"/>
          <w:lang w:eastAsia="ru-RU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6.2.1.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 xml:space="preserve">6.2.2. неисполнения Стороной 2 обязательств, установленных </w:t>
      </w:r>
      <w:hyperlink w:anchor="P751" w:history="1">
        <w:proofErr w:type="spellStart"/>
        <w:r w:rsidRPr="00302DE3">
          <w:rPr>
            <w:rFonts w:eastAsia="Times New Roman" w:cs="Times New Roman"/>
            <w:sz w:val="24"/>
            <w:szCs w:val="24"/>
            <w:lang w:eastAsia="ru-RU"/>
          </w:rPr>
          <w:t>пп</w:t>
        </w:r>
        <w:proofErr w:type="spellEnd"/>
        <w:r w:rsidRPr="00302DE3">
          <w:rPr>
            <w:rFonts w:eastAsia="Times New Roman" w:cs="Times New Roman"/>
            <w:sz w:val="24"/>
            <w:szCs w:val="24"/>
            <w:lang w:eastAsia="ru-RU"/>
          </w:rPr>
          <w:t>. 4.3.1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755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4.3.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>9 настоящего Договора.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6.2.3. нарушения специализации нестационарного торгового объекта.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6.2.4. прекращения хозяйствующим субъектом, являющимся собственником (владельцем) нестационарного торгового объекта, в установленном законом порядке своей деятельности.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6.2.5. заглубление фундамента для размещения нестационарного торгового объекта и применения капитальных строительных конструкций для его сооружения.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6.2.6. несоответствия внешнего вида нестационарного торгового объекта внешнему архитектурному облику сложившейся застройки городского округа Кашира Московской области.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6.2.7. принятия Администрацией городского округа Кашира, в целях реализации полномочий, предусмотренных действующим законодательством, следующих решений: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размещении объектов капитального строительства государственной собственности Московской области и муниципального значения;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</w:t>
      </w:r>
      <w:r w:rsidRPr="00741E59">
        <w:rPr>
          <w:sz w:val="24"/>
          <w:szCs w:val="24"/>
        </w:rPr>
        <w:lastRenderedPageBreak/>
        <w:t>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984B75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741E59">
        <w:rPr>
          <w:sz w:val="24"/>
          <w:szCs w:val="24"/>
        </w:rPr>
        <w:t>с даты размещения</w:t>
      </w:r>
      <w:proofErr w:type="gramEnd"/>
      <w:r w:rsidRPr="00741E59">
        <w:rPr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741E59">
        <w:rPr>
          <w:sz w:val="24"/>
          <w:szCs w:val="24"/>
        </w:rPr>
        <w:t>силу</w:t>
      </w:r>
      <w:proofErr w:type="gramEnd"/>
      <w:r w:rsidRPr="00741E59">
        <w:rPr>
          <w:sz w:val="24"/>
          <w:szCs w:val="24"/>
        </w:rPr>
        <w:t xml:space="preserve">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741E59">
        <w:rPr>
          <w:sz w:val="24"/>
          <w:szCs w:val="24"/>
        </w:rPr>
        <w:t>истребуемая</w:t>
      </w:r>
      <w:proofErr w:type="spellEnd"/>
      <w:r w:rsidRPr="00741E59">
        <w:rPr>
          <w:sz w:val="24"/>
          <w:szCs w:val="24"/>
        </w:rPr>
        <w:t xml:space="preserve">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741E59">
        <w:rPr>
          <w:sz w:val="24"/>
          <w:szCs w:val="24"/>
        </w:rPr>
        <w:t>недостижения</w:t>
      </w:r>
      <w:proofErr w:type="spellEnd"/>
      <w:r w:rsidRPr="00741E59">
        <w:rPr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804"/>
      <w:bookmarkEnd w:id="10"/>
      <w:r w:rsidRPr="00741E59">
        <w:rPr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53057F" w:rsidRDefault="0053057F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>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 от «___» __________ 20___ 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1" w:name="P765"/>
      <w:bookmarkEnd w:id="11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 в соответствии со Схемой размещения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внешнего вида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sectPr w:rsidR="003F5F45" w:rsidRPr="00F37880" w:rsidSect="00221C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14508"/>
    <w:rsid w:val="0003071B"/>
    <w:rsid w:val="000365FA"/>
    <w:rsid w:val="00037210"/>
    <w:rsid w:val="000670EE"/>
    <w:rsid w:val="000703D7"/>
    <w:rsid w:val="0007057D"/>
    <w:rsid w:val="00073CAE"/>
    <w:rsid w:val="000809F0"/>
    <w:rsid w:val="000919B4"/>
    <w:rsid w:val="0009771E"/>
    <w:rsid w:val="000C5CF8"/>
    <w:rsid w:val="000D23E3"/>
    <w:rsid w:val="000F2632"/>
    <w:rsid w:val="000F4F8C"/>
    <w:rsid w:val="0010043D"/>
    <w:rsid w:val="00103274"/>
    <w:rsid w:val="00114DCD"/>
    <w:rsid w:val="00130804"/>
    <w:rsid w:val="00133588"/>
    <w:rsid w:val="001337C3"/>
    <w:rsid w:val="00141303"/>
    <w:rsid w:val="0016697B"/>
    <w:rsid w:val="00167A63"/>
    <w:rsid w:val="00174682"/>
    <w:rsid w:val="001F5A64"/>
    <w:rsid w:val="00200E01"/>
    <w:rsid w:val="002067E7"/>
    <w:rsid w:val="002074D2"/>
    <w:rsid w:val="00221C31"/>
    <w:rsid w:val="00230A9B"/>
    <w:rsid w:val="00237D60"/>
    <w:rsid w:val="00241D78"/>
    <w:rsid w:val="0025124F"/>
    <w:rsid w:val="00260FA4"/>
    <w:rsid w:val="00262B4D"/>
    <w:rsid w:val="00287206"/>
    <w:rsid w:val="002A7F5F"/>
    <w:rsid w:val="002B24F4"/>
    <w:rsid w:val="002B6670"/>
    <w:rsid w:val="002C373B"/>
    <w:rsid w:val="002D1EF7"/>
    <w:rsid w:val="002D3750"/>
    <w:rsid w:val="002E024D"/>
    <w:rsid w:val="002E186A"/>
    <w:rsid w:val="00302DE3"/>
    <w:rsid w:val="00305739"/>
    <w:rsid w:val="00307B9D"/>
    <w:rsid w:val="00321F22"/>
    <w:rsid w:val="00331E05"/>
    <w:rsid w:val="00332455"/>
    <w:rsid w:val="00340B01"/>
    <w:rsid w:val="00347297"/>
    <w:rsid w:val="003532E6"/>
    <w:rsid w:val="003630FA"/>
    <w:rsid w:val="00363904"/>
    <w:rsid w:val="00366184"/>
    <w:rsid w:val="00370ACD"/>
    <w:rsid w:val="003743A0"/>
    <w:rsid w:val="00375EEB"/>
    <w:rsid w:val="003804E7"/>
    <w:rsid w:val="00384933"/>
    <w:rsid w:val="00384DE3"/>
    <w:rsid w:val="00385A4D"/>
    <w:rsid w:val="003A1241"/>
    <w:rsid w:val="003A28C0"/>
    <w:rsid w:val="003A506E"/>
    <w:rsid w:val="003A5706"/>
    <w:rsid w:val="003A6409"/>
    <w:rsid w:val="003C0118"/>
    <w:rsid w:val="003D280C"/>
    <w:rsid w:val="003D47A3"/>
    <w:rsid w:val="003E0064"/>
    <w:rsid w:val="003E7859"/>
    <w:rsid w:val="003F222E"/>
    <w:rsid w:val="003F5F45"/>
    <w:rsid w:val="00402D7E"/>
    <w:rsid w:val="0040388F"/>
    <w:rsid w:val="00404F31"/>
    <w:rsid w:val="00405DA0"/>
    <w:rsid w:val="00410885"/>
    <w:rsid w:val="00421AA7"/>
    <w:rsid w:val="0042383A"/>
    <w:rsid w:val="0043006A"/>
    <w:rsid w:val="00432C4C"/>
    <w:rsid w:val="00432E9F"/>
    <w:rsid w:val="00441CD2"/>
    <w:rsid w:val="004441BE"/>
    <w:rsid w:val="00467DFD"/>
    <w:rsid w:val="004861FC"/>
    <w:rsid w:val="004873FA"/>
    <w:rsid w:val="004C5385"/>
    <w:rsid w:val="004C6328"/>
    <w:rsid w:val="004D095E"/>
    <w:rsid w:val="004D44B0"/>
    <w:rsid w:val="004D52BF"/>
    <w:rsid w:val="004E7119"/>
    <w:rsid w:val="004E73E9"/>
    <w:rsid w:val="005003E2"/>
    <w:rsid w:val="00502868"/>
    <w:rsid w:val="00507226"/>
    <w:rsid w:val="0051781C"/>
    <w:rsid w:val="0053057F"/>
    <w:rsid w:val="00531223"/>
    <w:rsid w:val="0053725A"/>
    <w:rsid w:val="005654C1"/>
    <w:rsid w:val="0057246B"/>
    <w:rsid w:val="00572DBD"/>
    <w:rsid w:val="005756AE"/>
    <w:rsid w:val="0057782C"/>
    <w:rsid w:val="00577895"/>
    <w:rsid w:val="005804B6"/>
    <w:rsid w:val="00590CC0"/>
    <w:rsid w:val="005A2DC7"/>
    <w:rsid w:val="005A7AD0"/>
    <w:rsid w:val="005C0CAE"/>
    <w:rsid w:val="005C79E6"/>
    <w:rsid w:val="005E2529"/>
    <w:rsid w:val="005F5AA7"/>
    <w:rsid w:val="00602BBF"/>
    <w:rsid w:val="00621686"/>
    <w:rsid w:val="00625796"/>
    <w:rsid w:val="00646A26"/>
    <w:rsid w:val="0065297D"/>
    <w:rsid w:val="0065507F"/>
    <w:rsid w:val="006575BE"/>
    <w:rsid w:val="0068503E"/>
    <w:rsid w:val="0069175E"/>
    <w:rsid w:val="00696904"/>
    <w:rsid w:val="006A5958"/>
    <w:rsid w:val="006B7C13"/>
    <w:rsid w:val="006B7EAB"/>
    <w:rsid w:val="006C4260"/>
    <w:rsid w:val="006F0D55"/>
    <w:rsid w:val="006F1755"/>
    <w:rsid w:val="00721E9D"/>
    <w:rsid w:val="0072391D"/>
    <w:rsid w:val="00741E59"/>
    <w:rsid w:val="00747D78"/>
    <w:rsid w:val="007562C2"/>
    <w:rsid w:val="00780ACA"/>
    <w:rsid w:val="00785C76"/>
    <w:rsid w:val="00786319"/>
    <w:rsid w:val="0079105B"/>
    <w:rsid w:val="007A3EAA"/>
    <w:rsid w:val="007A4C5D"/>
    <w:rsid w:val="007E2946"/>
    <w:rsid w:val="007E2BC8"/>
    <w:rsid w:val="007F4930"/>
    <w:rsid w:val="0080229E"/>
    <w:rsid w:val="00802B79"/>
    <w:rsid w:val="008124E3"/>
    <w:rsid w:val="00812822"/>
    <w:rsid w:val="00840A8E"/>
    <w:rsid w:val="00861857"/>
    <w:rsid w:val="008667BC"/>
    <w:rsid w:val="008707FC"/>
    <w:rsid w:val="00873285"/>
    <w:rsid w:val="00873C30"/>
    <w:rsid w:val="00876AB8"/>
    <w:rsid w:val="00884D7C"/>
    <w:rsid w:val="008963BA"/>
    <w:rsid w:val="00897162"/>
    <w:rsid w:val="008B581B"/>
    <w:rsid w:val="0090370A"/>
    <w:rsid w:val="00932266"/>
    <w:rsid w:val="0093561E"/>
    <w:rsid w:val="009368B4"/>
    <w:rsid w:val="00942930"/>
    <w:rsid w:val="0097501F"/>
    <w:rsid w:val="00977D0B"/>
    <w:rsid w:val="00983CA6"/>
    <w:rsid w:val="00984960"/>
    <w:rsid w:val="00984B75"/>
    <w:rsid w:val="009C020D"/>
    <w:rsid w:val="009C5FBF"/>
    <w:rsid w:val="009D27D7"/>
    <w:rsid w:val="009D7E22"/>
    <w:rsid w:val="009F450F"/>
    <w:rsid w:val="00A41115"/>
    <w:rsid w:val="00A41C29"/>
    <w:rsid w:val="00A70738"/>
    <w:rsid w:val="00A72B84"/>
    <w:rsid w:val="00A77421"/>
    <w:rsid w:val="00A77644"/>
    <w:rsid w:val="00A878E5"/>
    <w:rsid w:val="00AA2309"/>
    <w:rsid w:val="00AB6062"/>
    <w:rsid w:val="00AB6D20"/>
    <w:rsid w:val="00AF0A88"/>
    <w:rsid w:val="00B006D2"/>
    <w:rsid w:val="00B407E4"/>
    <w:rsid w:val="00B44611"/>
    <w:rsid w:val="00B44996"/>
    <w:rsid w:val="00B64B6B"/>
    <w:rsid w:val="00B77174"/>
    <w:rsid w:val="00B77A00"/>
    <w:rsid w:val="00B77B10"/>
    <w:rsid w:val="00B813D2"/>
    <w:rsid w:val="00B84512"/>
    <w:rsid w:val="00B874B0"/>
    <w:rsid w:val="00B9359F"/>
    <w:rsid w:val="00B95C54"/>
    <w:rsid w:val="00BC53DD"/>
    <w:rsid w:val="00BF2257"/>
    <w:rsid w:val="00BF47BB"/>
    <w:rsid w:val="00C00A43"/>
    <w:rsid w:val="00C2146D"/>
    <w:rsid w:val="00C44C48"/>
    <w:rsid w:val="00C53D6C"/>
    <w:rsid w:val="00C551FD"/>
    <w:rsid w:val="00C62602"/>
    <w:rsid w:val="00C62BE2"/>
    <w:rsid w:val="00C6381A"/>
    <w:rsid w:val="00C63B90"/>
    <w:rsid w:val="00C84612"/>
    <w:rsid w:val="00CC7FAB"/>
    <w:rsid w:val="00CD69EA"/>
    <w:rsid w:val="00CE5D3D"/>
    <w:rsid w:val="00CF321B"/>
    <w:rsid w:val="00D04AAC"/>
    <w:rsid w:val="00D059E9"/>
    <w:rsid w:val="00D06F39"/>
    <w:rsid w:val="00D225CC"/>
    <w:rsid w:val="00D3072F"/>
    <w:rsid w:val="00D3748A"/>
    <w:rsid w:val="00D60B6A"/>
    <w:rsid w:val="00D6147F"/>
    <w:rsid w:val="00D652E8"/>
    <w:rsid w:val="00D77A54"/>
    <w:rsid w:val="00D77D37"/>
    <w:rsid w:val="00D9024E"/>
    <w:rsid w:val="00DA5231"/>
    <w:rsid w:val="00DA7BB4"/>
    <w:rsid w:val="00DB3C85"/>
    <w:rsid w:val="00DE28BE"/>
    <w:rsid w:val="00DE4663"/>
    <w:rsid w:val="00E0402B"/>
    <w:rsid w:val="00E22DDB"/>
    <w:rsid w:val="00E2535B"/>
    <w:rsid w:val="00E25D95"/>
    <w:rsid w:val="00E30127"/>
    <w:rsid w:val="00E545DE"/>
    <w:rsid w:val="00E67FF5"/>
    <w:rsid w:val="00E7549E"/>
    <w:rsid w:val="00E768C0"/>
    <w:rsid w:val="00E85E68"/>
    <w:rsid w:val="00E8701E"/>
    <w:rsid w:val="00EA719A"/>
    <w:rsid w:val="00EB1389"/>
    <w:rsid w:val="00EE2697"/>
    <w:rsid w:val="00EF39DF"/>
    <w:rsid w:val="00EF5B6F"/>
    <w:rsid w:val="00F0047F"/>
    <w:rsid w:val="00F0454D"/>
    <w:rsid w:val="00F07747"/>
    <w:rsid w:val="00F100B6"/>
    <w:rsid w:val="00F27122"/>
    <w:rsid w:val="00F37880"/>
    <w:rsid w:val="00F46648"/>
    <w:rsid w:val="00F66B5E"/>
    <w:rsid w:val="00FA0752"/>
    <w:rsid w:val="00FA7829"/>
    <w:rsid w:val="00FB192C"/>
    <w:rsid w:val="00FB352F"/>
    <w:rsid w:val="00FC547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13" Type="http://schemas.openxmlformats.org/officeDocument/2006/relationships/hyperlink" Target="consultantplus://offline/ref=63AE3D5B0C44A661F7591B2934DCC42A8DC79015EBD4209525110B231Df3CEN" TargetMode="External"/><Relationship Id="rId3" Type="http://schemas.openxmlformats.org/officeDocument/2006/relationships/styles" Target="styles.xml"/><Relationship Id="rId7" Type="http://schemas.openxmlformats.org/officeDocument/2006/relationships/hyperlink" Target="mailto:kui@kashira.org" TargetMode="External"/><Relationship Id="rId12" Type="http://schemas.openxmlformats.org/officeDocument/2006/relationships/hyperlink" Target="consultantplus://offline/ref=63AE3D5B0C44A661F7591B2934DCC42A8DC79015EBD4209525110B231Df3C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hir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consultantplus://offline/ref=63AE3D5B0C44A661F7591B2934DCC42A8DC79015EBD4209525110B231Df3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CAF0-8DA1-426C-A930-93B26B54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2020-08-25T06:04:00Z</cp:lastPrinted>
  <dcterms:created xsi:type="dcterms:W3CDTF">2019-12-30T08:23:00Z</dcterms:created>
  <dcterms:modified xsi:type="dcterms:W3CDTF">2020-08-25T06:06:00Z</dcterms:modified>
</cp:coreProperties>
</file>