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0" w:rsidRDefault="002D3750">
      <w:pPr>
        <w:pStyle w:val="ConsPlusNormal"/>
        <w:contextualSpacing/>
        <w:jc w:val="both"/>
      </w:pP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spellStart"/>
      <w:r>
        <w:rPr>
          <w:sz w:val="24"/>
          <w:szCs w:val="24"/>
        </w:rPr>
        <w:t>И.М.Кочеров</w:t>
      </w:r>
      <w:proofErr w:type="spellEnd"/>
    </w:p>
    <w:p w:rsidR="00C44C48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FD2E22">
        <w:rPr>
          <w:sz w:val="24"/>
          <w:szCs w:val="24"/>
        </w:rPr>
        <w:t>08</w:t>
      </w:r>
      <w:r w:rsidR="00FB352F">
        <w:rPr>
          <w:sz w:val="24"/>
          <w:szCs w:val="24"/>
        </w:rPr>
        <w:t>»</w:t>
      </w:r>
      <w:r w:rsidR="000703D7">
        <w:rPr>
          <w:sz w:val="24"/>
          <w:szCs w:val="24"/>
        </w:rPr>
        <w:t xml:space="preserve"> </w:t>
      </w:r>
      <w:r w:rsidR="00241D78">
        <w:rPr>
          <w:sz w:val="24"/>
          <w:szCs w:val="24"/>
        </w:rPr>
        <w:t>а</w:t>
      </w:r>
      <w:r w:rsidR="00FD2E22">
        <w:rPr>
          <w:sz w:val="24"/>
          <w:szCs w:val="24"/>
        </w:rPr>
        <w:t>преля</w:t>
      </w:r>
      <w:r w:rsidR="0024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A719A">
        <w:rPr>
          <w:sz w:val="24"/>
          <w:szCs w:val="24"/>
        </w:rPr>
        <w:t>9</w:t>
      </w:r>
      <w:r w:rsidR="009A593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EA719A">
        <w:rPr>
          <w:sz w:val="24"/>
          <w:szCs w:val="24"/>
        </w:rPr>
        <w:t>4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B352F">
        <w:rPr>
          <w:sz w:val="24"/>
          <w:szCs w:val="24"/>
        </w:rPr>
        <w:t>8</w:t>
      </w:r>
      <w:r>
        <w:rPr>
          <w:sz w:val="24"/>
          <w:szCs w:val="24"/>
        </w:rPr>
        <w:t xml:space="preserve"> лотов)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812"/>
      </w:tblGrid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581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5812" w:type="dxa"/>
          </w:tcPr>
          <w:p w:rsid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241D78" w:rsidRDefault="00241D78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5C76" w:rsidRPr="000365FA" w:rsidRDefault="00785C76" w:rsidP="00EA719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аукцион в электронной форме №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812" w:type="dxa"/>
          </w:tcPr>
          <w:p w:rsidR="000365FA" w:rsidRPr="000365FA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городского округа Кашира Московской области</w:t>
            </w:r>
          </w:p>
        </w:tc>
      </w:tr>
      <w:tr w:rsidR="000365FA" w:rsidRPr="000365FA" w:rsidTr="0043006A">
        <w:tc>
          <w:tcPr>
            <w:tcW w:w="567" w:type="dxa"/>
            <w:tcBorders>
              <w:bottom w:val="single" w:sz="4" w:space="0" w:color="auto"/>
            </w:tcBorders>
          </w:tcPr>
          <w:p w:rsidR="000365FA" w:rsidRPr="000703D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65FA" w:rsidRPr="000703D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85C76" w:rsidRPr="000703D7" w:rsidRDefault="0068503E" w:rsidP="00EA719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Кашира от 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-па «О проведении открытого аукциона в электронной форме №</w:t>
            </w:r>
            <w:r w:rsidR="00EA719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  <w:r w:rsidR="00FD2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 учетом изменений, внесенных постановлением администрации городского округа Кашира от 29.03.2019г. №818-па)</w:t>
            </w:r>
          </w:p>
        </w:tc>
      </w:tr>
      <w:tr w:rsidR="000365FA" w:rsidRPr="000365FA" w:rsidTr="0043006A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65FA" w:rsidRPr="000365FA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электронного аукциона</w:t>
            </w:r>
            <w:r w:rsidR="00C44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785C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Кашира</w:t>
            </w:r>
            <w:r w:rsidR="005648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0365FA" w:rsidRPr="000365FA" w:rsidTr="0043006A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0365FA" w:rsidRDefault="000365FA" w:rsidP="000365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0365FA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Адрес (почтовый адрес): 142903, Московская область, г. Кашира, ул. Ленина, д. 2.</w:t>
            </w:r>
          </w:p>
        </w:tc>
      </w:tr>
      <w:tr w:rsidR="000365FA" w:rsidRPr="000365FA" w:rsidTr="0043006A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0365FA" w:rsidRDefault="000365FA" w:rsidP="000365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0365FA" w:rsidRPr="000365FA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8503E"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(49669) 2-83-44</w:t>
            </w:r>
          </w:p>
        </w:tc>
      </w:tr>
      <w:tr w:rsidR="000365FA" w:rsidRPr="000365FA" w:rsidTr="004300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0365FA" w:rsidRDefault="000365FA" w:rsidP="000365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365FA" w:rsidRPr="00C44C48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e-</w:t>
            </w:r>
            <w:proofErr w:type="spellStart"/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C44C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E0402B" w:rsidRPr="002271D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kui</w:t>
              </w:r>
              <w:r w:rsidR="00E0402B" w:rsidRPr="002271DB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E0402B" w:rsidRPr="002271D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kashira</w:t>
              </w:r>
              <w:r w:rsidR="00E0402B" w:rsidRPr="002271DB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E0402B" w:rsidRPr="002271D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0365FA" w:rsidRPr="000365FA" w:rsidTr="0043006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0365FA" w:rsidRDefault="000365FA" w:rsidP="000365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Сайт размещения информации:</w:t>
            </w:r>
          </w:p>
          <w:p w:rsidR="000365FA" w:rsidRPr="00942930" w:rsidRDefault="000F3AC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www.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kashira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0365FA" w:rsidRPr="000365FA" w:rsidTr="0043006A">
        <w:tc>
          <w:tcPr>
            <w:tcW w:w="567" w:type="dxa"/>
            <w:vMerge/>
          </w:tcPr>
          <w:p w:rsidR="000365FA" w:rsidRPr="000365FA" w:rsidRDefault="000365FA" w:rsidP="000365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5812" w:type="dxa"/>
            <w:tcBorders>
              <w:top w:val="nil"/>
            </w:tcBorders>
          </w:tcPr>
          <w:p w:rsidR="000365FA" w:rsidRPr="000365FA" w:rsidRDefault="0068503E" w:rsidP="0068503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Кочеров Иван Михайлович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8503E">
              <w:rPr>
                <w:rFonts w:eastAsia="Times New Roman" w:cs="Times New Roman"/>
                <w:sz w:val="24"/>
                <w:szCs w:val="24"/>
                <w:lang w:eastAsia="ru-RU"/>
              </w:rPr>
              <w:t>редседатель Комитета по управлению имуществом администрации городского округа Кашира</w:t>
            </w:r>
            <w:r w:rsidR="005648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Сайт размещения информации:</w:t>
            </w:r>
          </w:p>
          <w:p w:rsidR="000365FA" w:rsidRPr="00D3748A" w:rsidRDefault="000F3AC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www.torgi.mosreg.ru</w:t>
              </w:r>
            </w:hyperlink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5812" w:type="dxa"/>
          </w:tcPr>
          <w:p w:rsidR="00D3748A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Сайт электронной площадки</w:t>
            </w:r>
          </w:p>
          <w:p w:rsidR="000365FA" w:rsidRPr="00D3748A" w:rsidRDefault="000F3AC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rts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-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tender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FB352F" w:rsidRPr="00BB3F74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812" w:type="dxa"/>
          </w:tcPr>
          <w:p w:rsidR="000365FA" w:rsidRPr="000365FA" w:rsidRDefault="000365FA" w:rsidP="009A593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размещения нестационарн</w:t>
            </w:r>
            <w:r w:rsidR="00B84512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торгового объекта согласно схеме размещения нестационарных торговых объектов, утвержденной </w:t>
            </w:r>
            <w:r w:rsidR="00B84512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="00B84512">
              <w:t xml:space="preserve"> </w:t>
            </w:r>
            <w:r w:rsidR="00B84512" w:rsidRPr="00B8451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Каширского муниципального района Московской области</w:t>
            </w:r>
            <w:r w:rsidR="00B84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от 10.12.2015г. №3109-па (в редакции постановления администрации городского округа Кашира от 07.09.2017г. №3027-па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84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04.07.2018г. №1885-па),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размещенной на официальном сайте администрации муниципального образования </w:t>
            </w:r>
            <w:hyperlink r:id="rId11" w:history="1">
              <w:r w:rsidR="00D3748A" w:rsidRPr="00F276E1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www.</w:t>
              </w:r>
              <w:r w:rsidR="00D3748A" w:rsidRPr="00F276E1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="00B84512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D3748A" w:rsidRPr="00F276E1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shira</w:t>
              </w:r>
              <w:r w:rsidR="00D3748A" w:rsidRPr="00F276E1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D3748A" w:rsidRPr="00F276E1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, опубликованной</w:t>
            </w:r>
            <w:r w:rsidR="00B845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газете «Вести Каширского района»</w:t>
            </w:r>
            <w:proofErr w:type="gramEnd"/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2) отсутствие факта приостановления деятельности в порядке, предусмотренном </w:t>
            </w:r>
            <w:hyperlink r:id="rId12" w:history="1"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Российской Федерации, на день подачи заявки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содержанию и составу заявки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сос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тоит из двух частей. Обе части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подаются заявителем одновременно.</w:t>
            </w:r>
          </w:p>
          <w:p w:rsidR="000365FA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Первая часть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</w:t>
            </w:r>
            <w:r w:rsidR="00200E01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характеристиками, указанными в 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звещении.</w:t>
            </w:r>
          </w:p>
          <w:p w:rsidR="00012BD9" w:rsidRPr="000365FA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241">
              <w:rPr>
                <w:rFonts w:eastAsia="Calibri" w:cs="Times New Roman"/>
                <w:sz w:val="24"/>
                <w:szCs w:val="24"/>
              </w:rPr>
              <w:t>В пе</w:t>
            </w:r>
            <w:r>
              <w:rPr>
                <w:rFonts w:eastAsia="Calibri" w:cs="Times New Roman"/>
                <w:sz w:val="24"/>
                <w:szCs w:val="24"/>
              </w:rPr>
              <w:t>рвую часть З</w:t>
            </w:r>
            <w:r w:rsidRPr="003A1241">
              <w:rPr>
                <w:rFonts w:eastAsia="Calibri" w:cs="Times New Roman"/>
                <w:sz w:val="24"/>
                <w:szCs w:val="24"/>
              </w:rPr>
              <w:t xml:space="preserve">аявки не включаются сведения о </w:t>
            </w:r>
            <w:r w:rsidRPr="003A1241">
              <w:rPr>
                <w:rFonts w:eastAsia="Calibri" w:cs="Times New Roman"/>
                <w:sz w:val="24"/>
                <w:szCs w:val="24"/>
              </w:rPr>
              <w:lastRenderedPageBreak/>
              <w:t xml:space="preserve">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>
              <w:rPr>
                <w:rFonts w:eastAsia="Calibri" w:cs="Times New Roman"/>
                <w:sz w:val="24"/>
                <w:szCs w:val="24"/>
              </w:rPr>
              <w:t>д</w:t>
            </w:r>
            <w:r w:rsidRPr="003A1241">
              <w:rPr>
                <w:rFonts w:eastAsia="Calibri" w:cs="Times New Roman"/>
                <w:sz w:val="24"/>
                <w:szCs w:val="24"/>
              </w:rPr>
              <w:t xml:space="preserve">оговора; документ, подтверждающий полномочия лица на подписание </w:t>
            </w:r>
            <w:r w:rsidR="0009771E">
              <w:rPr>
                <w:rFonts w:eastAsia="Calibri" w:cs="Times New Roman"/>
                <w:sz w:val="24"/>
                <w:szCs w:val="24"/>
              </w:rPr>
              <w:t>д</w:t>
            </w:r>
            <w:r w:rsidRPr="003A1241">
              <w:rPr>
                <w:rFonts w:eastAsia="Calibri" w:cs="Times New Roman"/>
                <w:sz w:val="24"/>
                <w:szCs w:val="24"/>
              </w:rPr>
              <w:t>оговора; банковские реквизиты.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Первая часть </w:t>
            </w:r>
            <w:hyperlink w:anchor="P617" w:history="1">
              <w:r w:rsidR="00942930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</w:t>
              </w:r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аявки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оформляется по форме, содержащейся в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 (приложение</w:t>
            </w:r>
            <w:r w:rsidR="00200E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№ 1 к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звещению).</w:t>
            </w:r>
          </w:p>
          <w:p w:rsidR="000365FA" w:rsidRPr="000365FA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Вторая часть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должна содержать: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омочия лица на подписание </w:t>
            </w:r>
            <w:r w:rsidR="0009771E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тронного аукциона подписать </w:t>
            </w:r>
            <w:r w:rsidR="0009771E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3) документы, подтвер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ждающие соответствие участника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Для юридических лиц: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а один месяц до дня размещения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заявление об отсутствии решения о ликвидации заявителя;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3" w:history="1"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>
              <w:rPr>
                <w:rFonts w:eastAsia="Times New Roman" w:cs="Times New Roman"/>
                <w:sz w:val="24"/>
                <w:szCs w:val="24"/>
                <w:lang w:eastAsia="ru-RU"/>
              </w:rPr>
              <w:t>мени заявителя (в случае, если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аявку подает представитель заявителя);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а один месяц до дня размещения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4" w:history="1"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Кодексом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0365FA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если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часть </w:t>
            </w:r>
            <w:hyperlink w:anchor="P651" w:history="1">
              <w:r w:rsidR="00942930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</w:t>
              </w:r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аявки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оформл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яется по форме, содержащейся в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 (приложение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2 к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звещению).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51781C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0365FA" w:rsidRPr="0051781C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812" w:type="dxa"/>
          </w:tcPr>
          <w:p w:rsidR="000365FA" w:rsidRPr="000365FA" w:rsidRDefault="00942930" w:rsidP="00392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Э</w:t>
            </w:r>
            <w:r w:rsidR="000365FA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в</w:t>
            </w: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праве отказаться от проведения Э</w:t>
            </w:r>
            <w:r w:rsidR="000365FA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не </w:t>
            </w:r>
            <w:proofErr w:type="gramStart"/>
            <w:r w:rsidR="000365FA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0365FA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чем за три дня до даты окончани</w:t>
            </w: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я срока подачи Заявок на участие в Э</w:t>
            </w:r>
            <w:r w:rsidR="000365FA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лектронном аукционе, а именно не позднее </w:t>
            </w:r>
            <w:r w:rsidR="00D9024E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="00D9024E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мая</w:t>
            </w:r>
            <w:r w:rsidR="004D095E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D095E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812" w:type="dxa"/>
            <w:vAlign w:val="bottom"/>
          </w:tcPr>
          <w:p w:rsidR="00200E01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Любой участник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о даче разъяснений положений 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звещения. </w:t>
            </w:r>
          </w:p>
          <w:p w:rsidR="00200E01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этом участник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вправе направить не более чем три запроса о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даче разъяснений положений 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ения в отношении одного такого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аукциона. 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одного часа с момента поступления указанного запроса оператор электронной площадки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направляет запрос организатору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указанного запроса организатор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официальном сайте торгов, 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ЕАСУЗ, а также обеспечивает размещение на ЕПТ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МО разъяснений положений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 с указанием предмета запр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оса, но без указания участника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не позднее чем за пять дней до даты окончания срока подачи</w:t>
            </w:r>
            <w:r w:rsidR="00B77B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аявок. Разъяснение положений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 не должно изменять его суть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02" w:type="dxa"/>
          </w:tcPr>
          <w:p w:rsidR="000365FA" w:rsidRPr="000365FA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и окончания срока предоставления участникам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аукциона разъяснений положений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</w:t>
            </w:r>
          </w:p>
        </w:tc>
        <w:tc>
          <w:tcPr>
            <w:tcW w:w="5812" w:type="dxa"/>
          </w:tcPr>
          <w:p w:rsidR="000365FA" w:rsidRPr="0051781C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Дата начала предос</w:t>
            </w:r>
            <w:r w:rsidR="00942930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тавления разъяснений положений И</w:t>
            </w: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звещения:</w:t>
            </w:r>
          </w:p>
          <w:p w:rsidR="000365FA" w:rsidRPr="002C373B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="0051781C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51781C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0365FA" w:rsidRPr="0051781C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предос</w:t>
            </w:r>
            <w:r w:rsidR="00942930"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тавления разъяснений положений И</w:t>
            </w:r>
            <w:r w:rsidRPr="0051781C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звещения:</w:t>
            </w:r>
          </w:p>
          <w:p w:rsidR="000365FA" w:rsidRPr="002C373B" w:rsidRDefault="00D9024E" w:rsidP="00392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="0051781C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51781C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2C373B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703D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0365FA" w:rsidRPr="000703D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5812" w:type="dxa"/>
          </w:tcPr>
          <w:p w:rsidR="00241D78" w:rsidRDefault="000365FA" w:rsidP="0050722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(минимальная) цена договора (лота) устанавливается в размере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постановлени</w:t>
            </w:r>
            <w:r w:rsidR="00507226">
              <w:rPr>
                <w:rFonts w:eastAsia="Times New Roman" w:cs="Times New Roman"/>
                <w:sz w:val="24"/>
                <w:szCs w:val="24"/>
                <w:lang w:eastAsia="ru-RU"/>
              </w:rPr>
              <w:t>ями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Кашира</w:t>
            </w:r>
            <w:r w:rsidR="00241D78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241D78" w:rsidRDefault="00241D78" w:rsidP="00241D7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703D7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0703D7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0703D7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г. №</w:t>
            </w:r>
            <w:r w:rsidR="000703D7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2356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-па «Порядок определения начальной (минимальной) </w:t>
            </w:r>
            <w:r w:rsidR="000703D7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цены договора (лота)</w:t>
            </w:r>
            <w:r w:rsidR="001746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годового размера платы за </w:t>
            </w:r>
            <w:r w:rsidR="00C44C48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0365FA" w:rsidRPr="000703D7" w:rsidRDefault="00241D78" w:rsidP="00241D7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72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28.12.2018г. №3672-па «О внесении изменений в постановление администрации городского округа Кашира от 23.08.2018г. №2356-па </w:t>
            </w:r>
            <w:r w:rsidR="00507226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«Порядок определения начальной (минимальной) цены договора (лота)</w:t>
            </w:r>
            <w:r w:rsidR="005072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годового размера платы за </w:t>
            </w:r>
            <w:r w:rsidR="00507226" w:rsidRPr="000703D7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0365FA" w:rsidRPr="000365FA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Шаг аукциона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</w:tcPr>
          <w:p w:rsidR="000365FA" w:rsidRPr="000365FA" w:rsidRDefault="00942930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«Шаг аукциона»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7B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(пять) 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% от начальной (минимальной) цены договора (лота)</w:t>
            </w:r>
            <w:r w:rsid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AB8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«шаге аукциона» </w:t>
            </w:r>
            <w:r w:rsidR="00876AB8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каждому лоту указана </w:t>
            </w:r>
            <w:r w:rsidR="001669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76AB8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разделе 2   настоящего Извещения.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812" w:type="dxa"/>
          </w:tcPr>
          <w:p w:rsid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Размер задатка составляет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77B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(десять)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от начальной (минимальной) цены договора (лота), </w:t>
            </w:r>
            <w:r w:rsidR="00876AB8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размере задатка по каждому лоту указана</w:t>
            </w:r>
            <w:r w:rsidR="00785C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разделе 2   настоящего Извещения.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внесения.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лектронном аукционе возможно при наличии на лицевом счете заявителя, открытом для 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звещении.</w:t>
            </w:r>
          </w:p>
          <w:p w:rsidR="000365FA" w:rsidRPr="000365FA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раций по обеспечению участия в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аукционе, в отношении денежных средств в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размере обеспечения указанной Заявки, указанном в 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звещении.</w:t>
            </w:r>
          </w:p>
          <w:p w:rsidR="000365FA" w:rsidRPr="000365FA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Подача заявителем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раций по обеспечению участия в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аукционе, в качестве платы за участие в нем, взимаемой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лица, с которым заключается </w:t>
            </w:r>
            <w:r w:rsidR="0009771E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0365FA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срока, определенного р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егламентом электронной 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площадки, после получения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раций по обеспечению участия в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лектронном аукционе </w:t>
            </w:r>
            <w:r w:rsidR="00B77B10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заявителя, подавшего указанную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аявку, в отношении денежных средства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размере обеспечения указанной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а денежные средства участников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</w:t>
            </w:r>
            <w:r w:rsidR="00942930">
              <w:rPr>
                <w:rFonts w:eastAsia="Times New Roman" w:cs="Times New Roman"/>
                <w:sz w:val="24"/>
                <w:szCs w:val="24"/>
                <w:lang w:eastAsia="ru-RU"/>
              </w:rPr>
              <w:t>она, за исключением победителя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а либо единственного участника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Огра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ничение в отношении участников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5812" w:type="dxa"/>
          </w:tcPr>
          <w:p w:rsidR="000365FA" w:rsidRPr="000365FA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е установлено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</w:tcPr>
          <w:p w:rsidR="000365FA" w:rsidRPr="000365FA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подачи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Лица, получившие аккредитацию на элект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ронной площадке, вправе подать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аявку в 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электронной форме на участие в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 в любой момент с момента размещени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я на электронной площадке Извещения до указанных в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звещении даты и 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времени окончания срока подачи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аявок на участие в 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аукционе.</w:t>
            </w:r>
          </w:p>
          <w:p w:rsidR="000365FA" w:rsidRPr="000365FA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аявка на участие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кционе направляется участником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оператору электронной площадки в форме двух электронных документов, со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держащих первые и вторые части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ср</w:t>
            </w:r>
            <w:r w:rsidR="006F0D55">
              <w:rPr>
                <w:rFonts w:eastAsia="Times New Roman" w:cs="Times New Roman"/>
                <w:sz w:val="24"/>
                <w:szCs w:val="24"/>
                <w:lang w:eastAsia="ru-RU"/>
              </w:rPr>
              <w:t>ока, определенного р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егламентом электро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нной площадки, после получения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аявки на участие в 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авляемого заявителю, подавшему Заявку на участие в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 вправе подать т</w:t>
            </w:r>
            <w:r w:rsidR="00200E01">
              <w:rPr>
                <w:rFonts w:eastAsia="Times New Roman" w:cs="Times New Roman"/>
                <w:sz w:val="24"/>
                <w:szCs w:val="24"/>
                <w:lang w:eastAsia="ru-RU"/>
              </w:rPr>
              <w:t>олько одну З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аявку на участие в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 в отношении каждого лота.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случае подачи одним заявителем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аявок по нескольким лотам на ка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ждый лот оформляется отдельная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аявка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402" w:type="dxa"/>
          </w:tcPr>
          <w:p w:rsidR="000365FA" w:rsidRPr="000365FA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отзыва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Заявитель, подавший 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аявку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, вправе отозвать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аявку не позднее даты окончания срока подачи 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одного рабочего дня со дня пос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тупления уведомления об отзыве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нии денежных средств в размере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адатка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Дата, время н</w:t>
            </w:r>
            <w:r w:rsidR="00432C4C">
              <w:rPr>
                <w:rFonts w:eastAsia="Times New Roman" w:cs="Times New Roman"/>
                <w:sz w:val="24"/>
                <w:szCs w:val="24"/>
                <w:lang w:eastAsia="ru-RU"/>
              </w:rPr>
              <w:t>ачала и окончания срока подачи З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аявок</w:t>
            </w:r>
          </w:p>
        </w:tc>
        <w:tc>
          <w:tcPr>
            <w:tcW w:w="5812" w:type="dxa"/>
          </w:tcPr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D095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4D0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мин. по московскому времени</w:t>
            </w:r>
          </w:p>
          <w:p w:rsidR="000365FA" w:rsidRPr="0043006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D095E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D095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4D09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мин. по московскому времени</w:t>
            </w:r>
          </w:p>
          <w:p w:rsidR="000365FA" w:rsidRPr="0043006A" w:rsidRDefault="00572DBD" w:rsidP="00392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4D095E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D095E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0365FA" w:rsidRPr="00876AB8" w:rsidTr="0043006A">
        <w:tc>
          <w:tcPr>
            <w:tcW w:w="567" w:type="dxa"/>
          </w:tcPr>
          <w:p w:rsidR="000365FA" w:rsidRPr="00876AB8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</w:tcPr>
          <w:p w:rsidR="000365FA" w:rsidRPr="00876AB8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Дата, время начала </w:t>
            </w:r>
            <w:r w:rsidR="00432C4C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и окончания срока рассмотрения З</w:t>
            </w: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аявок</w:t>
            </w:r>
          </w:p>
        </w:tc>
        <w:tc>
          <w:tcPr>
            <w:tcW w:w="5812" w:type="dxa"/>
          </w:tcPr>
          <w:p w:rsidR="000365FA" w:rsidRPr="00876AB8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D095E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4D095E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мин. по московскому времени</w:t>
            </w:r>
          </w:p>
          <w:p w:rsidR="000365FA" w:rsidRPr="000703D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27</w:t>
            </w:r>
            <w:r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4D095E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="000365FA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D095E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0365FA" w:rsidRPr="00876AB8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D095E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4D095E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мин. по московскому времени</w:t>
            </w:r>
          </w:p>
          <w:p w:rsidR="000365FA" w:rsidRPr="000703D7" w:rsidRDefault="00572DBD" w:rsidP="00392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28</w:t>
            </w:r>
            <w:r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0365FA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="00FB352F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365FA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4D095E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0703D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876AB8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</w:tcPr>
          <w:p w:rsidR="000365FA" w:rsidRPr="00876AB8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 Э</w:t>
            </w:r>
            <w:r w:rsidR="000365FA" w:rsidRPr="00876AB8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</w:t>
            </w:r>
          </w:p>
        </w:tc>
        <w:tc>
          <w:tcPr>
            <w:tcW w:w="5812" w:type="dxa"/>
            <w:vAlign w:val="center"/>
          </w:tcPr>
          <w:p w:rsidR="000365FA" w:rsidRPr="00FB352F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39283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мая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20</w:t>
            </w:r>
            <w:r w:rsidR="004D095E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50722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0365FA" w:rsidRPr="004300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  <w:r w:rsidR="00FB352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B352F" w:rsidRPr="00FB352F">
              <w:rPr>
                <w:rFonts w:eastAsia="Times New Roman" w:cs="Times New Roman"/>
                <w:sz w:val="24"/>
                <w:szCs w:val="24"/>
                <w:lang w:eastAsia="ru-RU"/>
              </w:rPr>
              <w:t>9 час.00 мин по московско</w:t>
            </w:r>
            <w:r w:rsidR="00FB352F">
              <w:rPr>
                <w:rFonts w:eastAsia="Times New Roman" w:cs="Times New Roman"/>
                <w:sz w:val="24"/>
                <w:szCs w:val="24"/>
                <w:lang w:eastAsia="ru-RU"/>
              </w:rPr>
              <w:t>му</w:t>
            </w:r>
            <w:r w:rsidR="00FB352F" w:rsidRPr="00FB35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</w:tcPr>
          <w:p w:rsidR="000365FA" w:rsidRPr="000365FA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Условия признания участника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5812" w:type="dxa"/>
          </w:tcPr>
          <w:p w:rsidR="000365FA" w:rsidRPr="000365FA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Победителем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звещения, пред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ложивший наиболее высокую цену </w:t>
            </w:r>
            <w:r w:rsidR="0009771E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оговора (лота) и З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аявка которого соответствуе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 требованиям, установленным в И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звещении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2A7F5F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</w:tcPr>
          <w:p w:rsidR="000365FA" w:rsidRPr="002A7F5F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признания победителя</w:t>
            </w:r>
            <w:r w:rsidR="00432C4C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либо единственного участника Э</w:t>
            </w: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</w:t>
            </w:r>
            <w:r w:rsidR="00432C4C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она уклонившимся от заключения </w:t>
            </w:r>
            <w:r w:rsidR="00B77A00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оговора</w:t>
            </w:r>
          </w:p>
        </w:tc>
        <w:tc>
          <w:tcPr>
            <w:tcW w:w="5812" w:type="dxa"/>
          </w:tcPr>
          <w:p w:rsidR="000365FA" w:rsidRPr="000365FA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Победитель Э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</w:t>
            </w: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она либо единственный участник Э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признается уклонившимся от заключения договора в случае, если </w:t>
            </w:r>
            <w:r w:rsidR="002A7F5F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="002A7F5F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направил организатор</w:t>
            </w:r>
            <w:r w:rsidR="00572DBD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у Э</w:t>
            </w:r>
            <w:r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проект </w:t>
            </w:r>
            <w:r w:rsidR="0009771E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нного участника такого аукциона;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направил протокол разногласий по истечении тринадцати дней с даты размещения на электронной площадке протокола п</w:t>
            </w:r>
            <w:r w:rsidR="00572DBD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одведения итогов Э</w:t>
            </w:r>
            <w:r w:rsidR="000365FA" w:rsidRPr="002A7F5F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402" w:type="dxa"/>
          </w:tcPr>
          <w:p w:rsidR="000365FA" w:rsidRPr="000365FA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и порядок заключения </w:t>
            </w:r>
            <w:r w:rsidR="00B77A0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</w:t>
            </w:r>
          </w:p>
        </w:tc>
        <w:tc>
          <w:tcPr>
            <w:tcW w:w="5812" w:type="dxa"/>
          </w:tcPr>
          <w:p w:rsidR="00432C4C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Стороны договора подписывают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 на бумажных носителях.</w:t>
            </w:r>
          </w:p>
          <w:p w:rsidR="00432C4C" w:rsidRDefault="00572DBD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Организатор Э</w:t>
            </w:r>
            <w:r w:rsidR="00432C4C" w:rsidRPr="002D3750">
              <w:rPr>
                <w:sz w:val="24"/>
                <w:szCs w:val="24"/>
              </w:rPr>
              <w:t xml:space="preserve">лектронного аукциона в течение пяти </w:t>
            </w:r>
            <w:r w:rsidR="00432C4C">
              <w:rPr>
                <w:sz w:val="24"/>
                <w:szCs w:val="24"/>
              </w:rPr>
              <w:t>рабочих дней с даты</w:t>
            </w:r>
            <w:r w:rsidR="00432C4C" w:rsidRPr="002D3750">
              <w:rPr>
                <w:sz w:val="24"/>
                <w:szCs w:val="24"/>
              </w:rPr>
              <w:t xml:space="preserve"> размещен</w:t>
            </w:r>
            <w:r w:rsidR="00B77A00">
              <w:rPr>
                <w:sz w:val="24"/>
                <w:szCs w:val="24"/>
              </w:rPr>
              <w:t>ия протокола подведения итогов Э</w:t>
            </w:r>
            <w:r w:rsidR="00432C4C" w:rsidRPr="002D3750">
              <w:rPr>
                <w:sz w:val="24"/>
                <w:szCs w:val="24"/>
              </w:rPr>
              <w:t xml:space="preserve">лектронного аукциона на электронной площадке </w:t>
            </w:r>
            <w:r w:rsidR="00432C4C">
              <w:rPr>
                <w:sz w:val="24"/>
                <w:szCs w:val="24"/>
              </w:rPr>
              <w:t xml:space="preserve">готовит проект </w:t>
            </w:r>
            <w:r w:rsidR="00F37880">
              <w:rPr>
                <w:sz w:val="24"/>
                <w:szCs w:val="24"/>
              </w:rPr>
              <w:t>д</w:t>
            </w:r>
            <w:r w:rsidR="00432C4C">
              <w:rPr>
                <w:sz w:val="24"/>
                <w:szCs w:val="24"/>
              </w:rPr>
              <w:t>о</w:t>
            </w:r>
            <w:r w:rsidR="00B77A00">
              <w:rPr>
                <w:sz w:val="24"/>
                <w:szCs w:val="24"/>
              </w:rPr>
              <w:t>говора и направляет победителю Э</w:t>
            </w:r>
            <w:r w:rsidR="00432C4C">
              <w:rPr>
                <w:sz w:val="24"/>
                <w:szCs w:val="24"/>
              </w:rPr>
              <w:t xml:space="preserve">лектронного аукциона по адресу электронной почты, указанной </w:t>
            </w:r>
            <w:r w:rsidR="008746F6">
              <w:rPr>
                <w:sz w:val="24"/>
                <w:szCs w:val="24"/>
              </w:rPr>
              <w:t>в</w:t>
            </w:r>
            <w:r w:rsidR="00432C4C">
              <w:rPr>
                <w:sz w:val="24"/>
                <w:szCs w:val="24"/>
              </w:rPr>
              <w:t xml:space="preserve"> Заявке на участие в Электронном аукционе, для подписания победителем </w:t>
            </w:r>
            <w:r w:rsidR="00B77A00">
              <w:rPr>
                <w:sz w:val="24"/>
                <w:szCs w:val="24"/>
              </w:rPr>
              <w:t>Э</w:t>
            </w:r>
            <w:r w:rsidR="00432C4C">
              <w:rPr>
                <w:sz w:val="24"/>
                <w:szCs w:val="24"/>
              </w:rPr>
              <w:t>лектронного аукциона или лицом, имеющим право действовать от его имени.</w:t>
            </w:r>
            <w:proofErr w:type="gramEnd"/>
          </w:p>
          <w:p w:rsidR="00432C4C" w:rsidRDefault="00432C4C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проект </w:t>
            </w:r>
            <w:r w:rsidR="00F3788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оговора </w:t>
            </w:r>
            <w:r w:rsidRPr="002D3750">
              <w:rPr>
                <w:sz w:val="24"/>
                <w:szCs w:val="24"/>
              </w:rPr>
              <w:t>включается цена договора (л</w:t>
            </w:r>
            <w:r>
              <w:rPr>
                <w:sz w:val="24"/>
                <w:szCs w:val="24"/>
              </w:rPr>
              <w:t>ота), предложенная победителем Э</w:t>
            </w:r>
            <w:r w:rsidRPr="002D3750">
              <w:rPr>
                <w:sz w:val="24"/>
                <w:szCs w:val="24"/>
              </w:rPr>
              <w:t>лектр</w:t>
            </w:r>
            <w:r>
              <w:rPr>
                <w:sz w:val="24"/>
                <w:szCs w:val="24"/>
              </w:rPr>
              <w:t>онного аукциона при заключении Договора с победителем Э</w:t>
            </w:r>
            <w:r w:rsidRPr="002D3750">
              <w:rPr>
                <w:sz w:val="24"/>
                <w:szCs w:val="24"/>
              </w:rPr>
              <w:t>лектронного аукциона, либ</w:t>
            </w:r>
            <w:r>
              <w:rPr>
                <w:sz w:val="24"/>
                <w:szCs w:val="24"/>
              </w:rPr>
              <w:t xml:space="preserve">о начальная (минимальная) цена </w:t>
            </w:r>
            <w:r w:rsidR="00F3788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оговора (лота) при заключении Д</w:t>
            </w:r>
            <w:r w:rsidRPr="002D3750">
              <w:rPr>
                <w:sz w:val="24"/>
                <w:szCs w:val="24"/>
              </w:rPr>
              <w:t xml:space="preserve">оговора с единственным </w:t>
            </w:r>
            <w:r>
              <w:rPr>
                <w:sz w:val="24"/>
                <w:szCs w:val="24"/>
              </w:rPr>
              <w:t>участником Э</w:t>
            </w:r>
            <w:r w:rsidRPr="002D3750">
              <w:rPr>
                <w:sz w:val="24"/>
                <w:szCs w:val="24"/>
              </w:rPr>
              <w:t>лектронного аукциона.</w:t>
            </w:r>
          </w:p>
          <w:p w:rsidR="00572DB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</w:t>
            </w:r>
            <w:r w:rsidR="00E8701E">
              <w:rPr>
                <w:sz w:val="24"/>
                <w:szCs w:val="24"/>
              </w:rPr>
              <w:t>подведения итогов Э</w:t>
            </w:r>
            <w:r w:rsidRPr="002D3750">
              <w:rPr>
                <w:sz w:val="24"/>
                <w:szCs w:val="24"/>
              </w:rPr>
              <w:t>лектронного аукциона</w:t>
            </w:r>
            <w:r>
              <w:rPr>
                <w:sz w:val="24"/>
                <w:szCs w:val="24"/>
              </w:rPr>
              <w:t xml:space="preserve">. </w:t>
            </w:r>
          </w:p>
          <w:p w:rsidR="00432C4C" w:rsidRPr="002D3750" w:rsidRDefault="00432C4C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Э</w:t>
            </w:r>
            <w:r w:rsidRPr="002D3750">
              <w:rPr>
                <w:sz w:val="24"/>
                <w:szCs w:val="24"/>
              </w:rPr>
              <w:t>лектрон</w:t>
            </w:r>
            <w:r>
              <w:rPr>
                <w:sz w:val="24"/>
                <w:szCs w:val="24"/>
              </w:rPr>
              <w:t xml:space="preserve">ного аукциона обязан подписать </w:t>
            </w:r>
            <w:r w:rsidR="00F37880">
              <w:rPr>
                <w:sz w:val="24"/>
                <w:szCs w:val="24"/>
              </w:rPr>
              <w:t>д</w:t>
            </w:r>
            <w:r w:rsidRPr="002D3750">
              <w:rPr>
                <w:sz w:val="24"/>
                <w:szCs w:val="24"/>
              </w:rPr>
              <w:t>оговор на бумажном носителе и перед</w:t>
            </w:r>
            <w:r w:rsidR="00E8701E">
              <w:rPr>
                <w:sz w:val="24"/>
                <w:szCs w:val="24"/>
              </w:rPr>
              <w:t>ать его организатору Э</w:t>
            </w:r>
            <w:r w:rsidRPr="002D3750">
              <w:rPr>
                <w:sz w:val="24"/>
                <w:szCs w:val="24"/>
              </w:rPr>
              <w:t>лектронного аукциона</w:t>
            </w:r>
            <w:r>
              <w:rPr>
                <w:sz w:val="24"/>
                <w:szCs w:val="24"/>
              </w:rPr>
              <w:t xml:space="preserve"> в срок не позднее 20 дней с даты размещения на электронной площадке протокола подведения итогов Электронного аукциона</w:t>
            </w:r>
            <w:r w:rsidRPr="002D3750">
              <w:rPr>
                <w:sz w:val="24"/>
                <w:szCs w:val="24"/>
              </w:rPr>
              <w:t>.</w:t>
            </w:r>
          </w:p>
          <w:p w:rsidR="00E8701E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701E">
              <w:rPr>
                <w:rFonts w:eastAsia="Times New Roman" w:cs="Times New Roman"/>
                <w:sz w:val="24"/>
                <w:szCs w:val="24"/>
                <w:lang w:eastAsia="ru-RU"/>
              </w:rPr>
              <w:t>Договор заключается организ</w:t>
            </w:r>
            <w:r w:rsidR="00572DBD">
              <w:rPr>
                <w:rFonts w:eastAsia="Times New Roman" w:cs="Times New Roman"/>
                <w:sz w:val="24"/>
                <w:szCs w:val="24"/>
                <w:lang w:eastAsia="ru-RU"/>
              </w:rPr>
              <w:t>атором Э</w:t>
            </w:r>
            <w:r w:rsidRPr="00E8701E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либо уполномоченным им лицом.</w:t>
            </w:r>
          </w:p>
          <w:p w:rsidR="00E8701E" w:rsidRDefault="00572DBD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Э</w:t>
            </w:r>
            <w:r w:rsidR="00E8701E" w:rsidRPr="002D3750">
              <w:rPr>
                <w:sz w:val="24"/>
                <w:szCs w:val="24"/>
              </w:rPr>
              <w:t>лектронного а</w:t>
            </w:r>
            <w:r w:rsidR="00E8701E">
              <w:rPr>
                <w:sz w:val="24"/>
                <w:szCs w:val="24"/>
              </w:rPr>
              <w:t xml:space="preserve">укциона, с которым заключается </w:t>
            </w:r>
            <w:r w:rsidR="00F37880">
              <w:rPr>
                <w:sz w:val="24"/>
                <w:szCs w:val="24"/>
              </w:rPr>
              <w:t>д</w:t>
            </w:r>
            <w:r w:rsidR="00E8701E" w:rsidRPr="002D3750">
              <w:rPr>
                <w:sz w:val="24"/>
                <w:szCs w:val="24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Default="00572DBD" w:rsidP="00200E0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победитель Э</w:t>
            </w:r>
            <w:r w:rsidR="00E8701E" w:rsidRPr="002D3750">
              <w:rPr>
                <w:sz w:val="24"/>
                <w:szCs w:val="24"/>
              </w:rPr>
              <w:t>лектронного аукциона, с которым заключается договор, указывает в протоколе разногласий замечания к по</w:t>
            </w:r>
            <w:r w:rsidR="00E8701E">
              <w:rPr>
                <w:sz w:val="24"/>
                <w:szCs w:val="24"/>
              </w:rPr>
              <w:t xml:space="preserve">ложениям проекта </w:t>
            </w:r>
            <w:r w:rsidR="00F37880">
              <w:rPr>
                <w:sz w:val="24"/>
                <w:szCs w:val="24"/>
              </w:rPr>
              <w:t>д</w:t>
            </w:r>
            <w:r w:rsidR="00E8701E" w:rsidRPr="002D3750">
              <w:rPr>
                <w:sz w:val="24"/>
                <w:szCs w:val="24"/>
              </w:rPr>
              <w:t>оговора, не соо</w:t>
            </w:r>
            <w:r w:rsidR="00B77B10">
              <w:rPr>
                <w:sz w:val="24"/>
                <w:szCs w:val="24"/>
              </w:rPr>
              <w:t>тветствующие Извещению и своей З</w:t>
            </w:r>
            <w:r w:rsidR="00E8701E" w:rsidRPr="002D3750">
              <w:rPr>
                <w:sz w:val="24"/>
                <w:szCs w:val="24"/>
              </w:rPr>
              <w:t>аявке, с указанием соответствующих положений данных документов.</w:t>
            </w:r>
          </w:p>
          <w:p w:rsidR="00572DB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3750">
              <w:rPr>
                <w:sz w:val="24"/>
                <w:szCs w:val="24"/>
              </w:rPr>
              <w:t xml:space="preserve">В течение трех рабочих дней </w:t>
            </w:r>
            <w:r w:rsidR="00572DBD">
              <w:rPr>
                <w:sz w:val="24"/>
                <w:szCs w:val="24"/>
              </w:rPr>
              <w:t>с даты получения от победителя Э</w:t>
            </w:r>
            <w:r w:rsidRPr="002D3750">
              <w:rPr>
                <w:sz w:val="24"/>
                <w:szCs w:val="24"/>
              </w:rPr>
              <w:t>лектронного аукциона про</w:t>
            </w:r>
            <w:r>
              <w:rPr>
                <w:sz w:val="24"/>
                <w:szCs w:val="24"/>
              </w:rPr>
              <w:t>токола разногласий организатор Э</w:t>
            </w:r>
            <w:r w:rsidRPr="002D3750">
              <w:rPr>
                <w:sz w:val="24"/>
                <w:szCs w:val="24"/>
              </w:rPr>
              <w:t xml:space="preserve">лектронного аукциона </w:t>
            </w:r>
            <w:r w:rsidRPr="002D3750">
              <w:rPr>
                <w:sz w:val="24"/>
                <w:szCs w:val="24"/>
              </w:rPr>
              <w:lastRenderedPageBreak/>
              <w:t xml:space="preserve">рассматривает протокол разногласий и </w:t>
            </w:r>
            <w:r>
              <w:rPr>
                <w:sz w:val="24"/>
                <w:szCs w:val="24"/>
              </w:rPr>
              <w:t xml:space="preserve">направляет доработанный проект </w:t>
            </w:r>
            <w:r w:rsidR="00F37880">
              <w:rPr>
                <w:sz w:val="24"/>
                <w:szCs w:val="24"/>
              </w:rPr>
              <w:t>д</w:t>
            </w:r>
            <w:r w:rsidRPr="002D3750">
              <w:rPr>
                <w:sz w:val="24"/>
                <w:szCs w:val="24"/>
              </w:rPr>
              <w:t>оговора</w:t>
            </w:r>
            <w:r>
              <w:rPr>
                <w:sz w:val="24"/>
                <w:szCs w:val="24"/>
              </w:rPr>
              <w:t xml:space="preserve"> победителю Электронного аукциона по адресу электронной почты, указанной в Заявке на участие в Электронном аукционе</w:t>
            </w:r>
            <w:r w:rsidRPr="002D3750">
              <w:rPr>
                <w:sz w:val="24"/>
                <w:szCs w:val="24"/>
              </w:rPr>
              <w:t>.</w:t>
            </w:r>
          </w:p>
          <w:p w:rsidR="00572DBD" w:rsidRPr="002D3750" w:rsidRDefault="00572DBD" w:rsidP="00572DB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D3750">
              <w:rPr>
                <w:sz w:val="24"/>
                <w:szCs w:val="24"/>
              </w:rPr>
              <w:t>В случае отказа учесть полностью или частично содержащиеся в протоколе разногласий замечани</w:t>
            </w:r>
            <w:r>
              <w:rPr>
                <w:sz w:val="24"/>
                <w:szCs w:val="24"/>
              </w:rPr>
              <w:t>я победителя Э</w:t>
            </w:r>
            <w:r w:rsidRPr="002D3750">
              <w:rPr>
                <w:sz w:val="24"/>
                <w:szCs w:val="24"/>
              </w:rPr>
              <w:t xml:space="preserve">лектронного аукциона организатор электронного аукциона повторно </w:t>
            </w:r>
            <w:r>
              <w:rPr>
                <w:sz w:val="24"/>
                <w:szCs w:val="24"/>
              </w:rPr>
              <w:t>направляет победителю Электронного аукциона по электронной почте  проект д</w:t>
            </w:r>
            <w:r w:rsidRPr="002D3750">
              <w:rPr>
                <w:sz w:val="24"/>
                <w:szCs w:val="24"/>
              </w:rPr>
              <w:t>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</w:t>
            </w:r>
            <w:r>
              <w:rPr>
                <w:sz w:val="24"/>
                <w:szCs w:val="24"/>
              </w:rPr>
              <w:t>ке протокола подведения итогов Э</w:t>
            </w:r>
            <w:r w:rsidRPr="002D3750">
              <w:rPr>
                <w:sz w:val="24"/>
                <w:szCs w:val="24"/>
              </w:rPr>
              <w:t>лектронного аукциона.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В срок, предусмотренный для заключе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572DBD">
              <w:rPr>
                <w:rFonts w:eastAsia="Times New Roman" w:cs="Times New Roman"/>
                <w:sz w:val="24"/>
                <w:szCs w:val="24"/>
                <w:lang w:eastAsia="ru-RU"/>
              </w:rPr>
              <w:t>оговора, организатор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о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бязан отказаться от 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>оговора с победителем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>а либо единственным участником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9</w:t>
              </w:r>
            </w:hyperlink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звещения.</w:t>
            </w:r>
          </w:p>
          <w:p w:rsidR="000365FA" w:rsidRPr="000365FA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отказа от 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оговора с победителем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оговора, составляет пр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отокол об отказе от 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лице, с которым организатор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укциона отказывается заключить </w:t>
            </w:r>
            <w:r w:rsidR="00B77A0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оговор, сведения о факте, являющемся основ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анием для отказа от 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оговора. Указанный протокол составляется в двух экземплярах, один из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оторых хранится у организатора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аукциона, 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второй направляется победителю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циона (единственному участнику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аукциона).</w:t>
            </w:r>
          </w:p>
          <w:p w:rsidR="00200E01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Аукционная комиссия направляет пр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отокол об отказе от заключения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>,  оф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E870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циальном сайте торгов, 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следующего дня после подписания ука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занного протокола. </w:t>
            </w:r>
          </w:p>
          <w:p w:rsidR="00572DB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Э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в течение двух рабочих дней с даты подписания протокола направляет один экземпляр протокола лицу, с кото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рым отказывается заключить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0365FA"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оговор. </w:t>
            </w:r>
          </w:p>
          <w:p w:rsidR="000365FA" w:rsidRPr="000365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Договор заключается не ранее чем через десять дней и не позднее двад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>цати дней с даты размещения на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лектронной площад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 протокола подведения итогов 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аукциона.</w:t>
            </w:r>
          </w:p>
          <w:p w:rsidR="000365FA" w:rsidRPr="000365FA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Дог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>овор с единственным участником Э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</w:t>
              </w:r>
              <w:r w:rsidRPr="000365FA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 xml:space="preserve"> 24</w:t>
              </w:r>
            </w:hyperlink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извещения</w:t>
            </w:r>
          </w:p>
        </w:tc>
      </w:tr>
      <w:tr w:rsidR="000365FA" w:rsidRPr="000365FA" w:rsidTr="0043006A">
        <w:tc>
          <w:tcPr>
            <w:tcW w:w="567" w:type="dxa"/>
          </w:tcPr>
          <w:p w:rsidR="000365FA" w:rsidRPr="000365FA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402" w:type="dxa"/>
          </w:tcPr>
          <w:p w:rsidR="000365FA" w:rsidRPr="000365FA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Форма, сроки и порядок 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оплаты по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оговору</w:t>
            </w:r>
          </w:p>
        </w:tc>
        <w:tc>
          <w:tcPr>
            <w:tcW w:w="5812" w:type="dxa"/>
          </w:tcPr>
          <w:p w:rsidR="000365FA" w:rsidRPr="000365FA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Форма, сроки и поря</w:t>
            </w:r>
            <w:r w:rsidR="00B446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 оплаты определены проектом </w:t>
            </w:r>
            <w:r w:rsidR="00F37880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0365FA">
              <w:rPr>
                <w:rFonts w:eastAsia="Times New Roman" w:cs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572DBD" w:rsidTr="00430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вправе принять 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ешение об отказе от проведения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в любое время, но не позднее чем за 3 (три) дня до 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аты окончания срока подачи Заявок на участие в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аукционе.</w:t>
            </w:r>
          </w:p>
          <w:p w:rsidR="00467DF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размещает 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ешение об отказе от проведения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на официальном сайте,</w:t>
            </w:r>
            <w:r w:rsidR="00467D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официальном сайте торгов,</w:t>
            </w:r>
            <w:r w:rsidR="00B77A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вносит информацию в </w:t>
            </w:r>
            <w:proofErr w:type="gramStart"/>
            <w:r w:rsidR="00B77A00">
              <w:rPr>
                <w:rFonts w:eastAsia="Times New Roman" w:cs="Times New Roman"/>
                <w:sz w:val="24"/>
                <w:szCs w:val="24"/>
                <w:lang w:eastAsia="ru-RU"/>
              </w:rPr>
              <w:t>ЕАСУЗ</w:t>
            </w:r>
            <w:proofErr w:type="gramEnd"/>
            <w:r w:rsidR="00467D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а также обеспечивает его размещение на сайте ЕПТ МО, электронной площадке в течение 1 (одного) дня с даты принятия 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ешения об отказе от проведения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аукциона. </w:t>
            </w:r>
          </w:p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2 (двух) рабочих дней с даты принятия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указанного решения организатор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этом организатор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не несет ответственность в случае, если заявитель не ознакомился с изменениями, внесенным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в извещение о проведении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аукциона, размещенными надлежащим образом</w:t>
            </w:r>
          </w:p>
        </w:tc>
      </w:tr>
      <w:tr w:rsidR="00572DBD" w:rsidTr="00430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лектронного аукциона вправе принять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решение о внесении изменений в И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звещении 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проведении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не позднее, чем за 3 (три) дня до даты окончания ср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ока подачи заявок на участие в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лектронном аукционе. </w:t>
            </w:r>
          </w:p>
          <w:p w:rsidR="00467DFD" w:rsidRDefault="00572DB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(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одного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gramStart"/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указанного решения организатор Э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размещает такие изменения на официальном сайте,</w:t>
            </w:r>
            <w:r w:rsidR="00467D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официальном сайте торгов,</w:t>
            </w:r>
            <w:r w:rsidR="00B77A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вносит информацию в ЕАСУЗ,</w:t>
            </w:r>
            <w:r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572DBD" w:rsidRDefault="00467DFD" w:rsidP="00572DB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этом срок подачи Заявок на участие в Э</w:t>
            </w:r>
            <w:r w:rsidR="00572DBD"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 должен быть продлен таким образом, чтобы с даты 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змещения внесенных изменений в И</w:t>
            </w:r>
            <w:r w:rsidR="00572DBD"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звещение о проведен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ии Э</w:t>
            </w:r>
            <w:r w:rsidR="00572DBD"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лектронного аукциона до даты оконча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ния подачи заявок на участие в Э</w:t>
            </w:r>
            <w:r w:rsidR="00572DBD" w:rsidRPr="00572DBD">
              <w:rPr>
                <w:rFonts w:eastAsia="Times New Roman" w:cs="Times New Roman"/>
                <w:sz w:val="24"/>
                <w:szCs w:val="24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43006A" w:rsidRDefault="0043006A">
      <w:pPr>
        <w:pStyle w:val="ConsPlusNormal"/>
        <w:jc w:val="center"/>
        <w:outlineLvl w:val="2"/>
        <w:rPr>
          <w:sz w:val="24"/>
          <w:szCs w:val="24"/>
        </w:rPr>
      </w:pPr>
    </w:p>
    <w:p w:rsidR="0043006A" w:rsidRDefault="0043006A">
      <w:pPr>
        <w:pStyle w:val="ConsPlusNormal"/>
        <w:jc w:val="center"/>
        <w:outlineLvl w:val="2"/>
        <w:rPr>
          <w:sz w:val="24"/>
          <w:szCs w:val="24"/>
        </w:rPr>
      </w:pPr>
    </w:p>
    <w:p w:rsidR="005648F2" w:rsidRDefault="005648F2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C62BE2" w:rsidRDefault="00C62BE2" w:rsidP="00287206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 w:rsidR="00C84612"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E2529">
        <w:rPr>
          <w:sz w:val="24"/>
          <w:szCs w:val="24"/>
        </w:rPr>
        <w:t>1</w:t>
      </w:r>
    </w:p>
    <w:p w:rsidR="00F100B6" w:rsidRDefault="00F100B6" w:rsidP="00287206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559"/>
        <w:gridCol w:w="1134"/>
      </w:tblGrid>
      <w:tr w:rsidR="00C84612" w:rsidRPr="007562C2" w:rsidTr="0039283F">
        <w:tc>
          <w:tcPr>
            <w:tcW w:w="367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C84612" w:rsidRPr="007562C2" w:rsidRDefault="00C84612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559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C84612" w:rsidRPr="007562C2" w:rsidRDefault="00C84612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C84612" w:rsidRPr="007562C2" w:rsidTr="0039283F">
        <w:tc>
          <w:tcPr>
            <w:tcW w:w="367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84612" w:rsidRPr="007562C2" w:rsidRDefault="00C84612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4D095E" w:rsidRPr="007562C2" w:rsidTr="0039283F">
        <w:tc>
          <w:tcPr>
            <w:tcW w:w="367" w:type="dxa"/>
          </w:tcPr>
          <w:p w:rsidR="004D095E" w:rsidRPr="007562C2" w:rsidRDefault="004D095E" w:rsidP="008707FC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4D095E" w:rsidRPr="007562C2" w:rsidRDefault="00114DCD" w:rsidP="00884D7C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Кашира,</w:t>
            </w:r>
            <w:r w:rsidR="00884D7C" w:rsidRPr="007562C2">
              <w:rPr>
                <w:sz w:val="16"/>
                <w:szCs w:val="16"/>
              </w:rPr>
              <w:t xml:space="preserve"> городской парк, </w:t>
            </w:r>
            <w:r w:rsidRPr="007562C2">
              <w:rPr>
                <w:sz w:val="16"/>
                <w:szCs w:val="16"/>
              </w:rPr>
              <w:t xml:space="preserve"> </w:t>
            </w:r>
            <w:r w:rsidR="00884D7C" w:rsidRPr="007562C2">
              <w:rPr>
                <w:sz w:val="16"/>
                <w:szCs w:val="16"/>
              </w:rPr>
              <w:t xml:space="preserve">вблизи </w:t>
            </w:r>
            <w:r w:rsidRPr="007562C2">
              <w:rPr>
                <w:sz w:val="16"/>
                <w:szCs w:val="16"/>
              </w:rPr>
              <w:t xml:space="preserve">ул. </w:t>
            </w:r>
            <w:r w:rsidR="00884D7C" w:rsidRPr="007562C2">
              <w:rPr>
                <w:sz w:val="16"/>
                <w:szCs w:val="16"/>
              </w:rPr>
              <w:t>Гвардейская</w:t>
            </w:r>
          </w:p>
        </w:tc>
        <w:tc>
          <w:tcPr>
            <w:tcW w:w="1134" w:type="dxa"/>
          </w:tcPr>
          <w:p w:rsidR="004D095E" w:rsidRPr="007562C2" w:rsidRDefault="00884D7C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72</w:t>
            </w:r>
          </w:p>
        </w:tc>
        <w:tc>
          <w:tcPr>
            <w:tcW w:w="1701" w:type="dxa"/>
          </w:tcPr>
          <w:p w:rsidR="004D095E" w:rsidRPr="007562C2" w:rsidRDefault="00C6381A" w:rsidP="00C6381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C6381A" w:rsidRPr="007562C2" w:rsidRDefault="00C6381A" w:rsidP="00C6381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095E" w:rsidRPr="007562C2" w:rsidRDefault="00C6381A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павильон</w:t>
            </w:r>
          </w:p>
        </w:tc>
        <w:tc>
          <w:tcPr>
            <w:tcW w:w="1276" w:type="dxa"/>
          </w:tcPr>
          <w:p w:rsidR="004D095E" w:rsidRPr="007562C2" w:rsidRDefault="00884D7C" w:rsidP="00884D7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4D095E" w:rsidRPr="007562C2" w:rsidRDefault="00884D7C" w:rsidP="00114DCD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4D095E" w:rsidRPr="007562C2" w:rsidRDefault="00114DCD" w:rsidP="00B874B0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результатам электронного аукциона №</w:t>
            </w:r>
            <w:r w:rsidR="00B874B0">
              <w:rPr>
                <w:sz w:val="16"/>
                <w:szCs w:val="16"/>
              </w:rPr>
              <w:t>4</w:t>
            </w:r>
            <w:r w:rsidR="00884D7C"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4D095E" w:rsidRPr="007562C2" w:rsidRDefault="00507226" w:rsidP="00E545D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15310,35</w:t>
            </w:r>
          </w:p>
        </w:tc>
      </w:tr>
    </w:tbl>
    <w:p w:rsidR="00D059E9" w:rsidRDefault="00D059E9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</w:p>
    <w:p w:rsidR="00B64B6B" w:rsidRPr="00507226" w:rsidRDefault="00C62BE2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507226">
        <w:rPr>
          <w:sz w:val="22"/>
          <w:szCs w:val="22"/>
        </w:rPr>
        <w:t xml:space="preserve">Начальная (минимальная) цена договора (лота) </w:t>
      </w:r>
      <w:r w:rsidR="008667BC" w:rsidRPr="00507226">
        <w:rPr>
          <w:sz w:val="22"/>
          <w:szCs w:val="22"/>
        </w:rPr>
        <w:t>№</w:t>
      </w:r>
      <w:r w:rsidRPr="00507226">
        <w:rPr>
          <w:sz w:val="22"/>
          <w:szCs w:val="22"/>
        </w:rPr>
        <w:t xml:space="preserve"> 1</w:t>
      </w:r>
      <w:r w:rsidR="00621686" w:rsidRPr="00507226">
        <w:rPr>
          <w:sz w:val="22"/>
          <w:szCs w:val="22"/>
        </w:rPr>
        <w:t xml:space="preserve"> –</w:t>
      </w:r>
      <w:r w:rsidRPr="00507226">
        <w:rPr>
          <w:sz w:val="22"/>
          <w:szCs w:val="22"/>
        </w:rPr>
        <w:t xml:space="preserve"> </w:t>
      </w:r>
      <w:r w:rsidR="00507226" w:rsidRPr="00507226">
        <w:rPr>
          <w:sz w:val="22"/>
          <w:szCs w:val="22"/>
        </w:rPr>
        <w:t>15310,35</w:t>
      </w:r>
      <w:r w:rsidR="00621686" w:rsidRPr="00507226">
        <w:rPr>
          <w:sz w:val="22"/>
          <w:szCs w:val="22"/>
        </w:rPr>
        <w:t xml:space="preserve"> руб.</w:t>
      </w:r>
      <w:r w:rsidRPr="00507226">
        <w:rPr>
          <w:sz w:val="22"/>
          <w:szCs w:val="22"/>
        </w:rPr>
        <w:t xml:space="preserve"> (</w:t>
      </w:r>
      <w:r w:rsidR="00507226" w:rsidRPr="00507226">
        <w:rPr>
          <w:sz w:val="22"/>
          <w:szCs w:val="22"/>
        </w:rPr>
        <w:t xml:space="preserve">Пятнадцать тысяч триста десять </w:t>
      </w:r>
      <w:r w:rsidR="00363904" w:rsidRPr="00507226">
        <w:rPr>
          <w:sz w:val="22"/>
          <w:szCs w:val="22"/>
        </w:rPr>
        <w:t xml:space="preserve">  </w:t>
      </w:r>
      <w:r w:rsidR="00621686" w:rsidRPr="00507226">
        <w:rPr>
          <w:sz w:val="22"/>
          <w:szCs w:val="22"/>
        </w:rPr>
        <w:t xml:space="preserve">руб. </w:t>
      </w:r>
      <w:r w:rsidR="00507226" w:rsidRPr="00507226">
        <w:rPr>
          <w:sz w:val="22"/>
          <w:szCs w:val="22"/>
        </w:rPr>
        <w:t>35</w:t>
      </w:r>
      <w:r w:rsidR="00621686" w:rsidRPr="00507226">
        <w:rPr>
          <w:sz w:val="22"/>
          <w:szCs w:val="22"/>
        </w:rPr>
        <w:t xml:space="preserve"> коп.</w:t>
      </w:r>
      <w:r w:rsidRPr="00507226">
        <w:rPr>
          <w:sz w:val="22"/>
          <w:szCs w:val="22"/>
        </w:rPr>
        <w:t xml:space="preserve">) </w:t>
      </w:r>
    </w:p>
    <w:p w:rsidR="00C62BE2" w:rsidRPr="00507226" w:rsidRDefault="00B64B6B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507226">
        <w:rPr>
          <w:sz w:val="22"/>
          <w:szCs w:val="22"/>
        </w:rPr>
        <w:t>«</w:t>
      </w:r>
      <w:r w:rsidR="00C62BE2" w:rsidRPr="00507226">
        <w:rPr>
          <w:sz w:val="22"/>
          <w:szCs w:val="22"/>
        </w:rPr>
        <w:t xml:space="preserve">Шаг </w:t>
      </w:r>
      <w:r w:rsidR="00441CD2" w:rsidRPr="00507226">
        <w:rPr>
          <w:sz w:val="22"/>
          <w:szCs w:val="22"/>
        </w:rPr>
        <w:t xml:space="preserve"> а</w:t>
      </w:r>
      <w:r w:rsidR="00C62BE2" w:rsidRPr="00507226">
        <w:rPr>
          <w:sz w:val="22"/>
          <w:szCs w:val="22"/>
        </w:rPr>
        <w:t>укциона</w:t>
      </w:r>
      <w:r w:rsidRPr="00507226">
        <w:rPr>
          <w:sz w:val="22"/>
          <w:szCs w:val="22"/>
        </w:rPr>
        <w:t>»</w:t>
      </w:r>
      <w:r w:rsidR="00C62BE2" w:rsidRPr="00507226">
        <w:rPr>
          <w:sz w:val="22"/>
          <w:szCs w:val="22"/>
        </w:rPr>
        <w:t xml:space="preserve"> по лоту </w:t>
      </w:r>
      <w:r w:rsidR="008667BC" w:rsidRPr="00507226">
        <w:rPr>
          <w:sz w:val="22"/>
          <w:szCs w:val="22"/>
        </w:rPr>
        <w:t>№</w:t>
      </w:r>
      <w:r w:rsidR="00C62BE2" w:rsidRPr="00507226">
        <w:rPr>
          <w:sz w:val="22"/>
          <w:szCs w:val="22"/>
        </w:rPr>
        <w:t xml:space="preserve"> 1 </w:t>
      </w:r>
      <w:r w:rsidR="00621686" w:rsidRPr="00507226">
        <w:rPr>
          <w:sz w:val="22"/>
          <w:szCs w:val="22"/>
        </w:rPr>
        <w:t>– 5% –</w:t>
      </w:r>
      <w:r w:rsidR="00C62BE2" w:rsidRPr="00507226">
        <w:rPr>
          <w:sz w:val="22"/>
          <w:szCs w:val="22"/>
        </w:rPr>
        <w:t xml:space="preserve"> </w:t>
      </w:r>
      <w:r w:rsidR="00507226" w:rsidRPr="00507226">
        <w:rPr>
          <w:sz w:val="22"/>
          <w:szCs w:val="22"/>
        </w:rPr>
        <w:t>765</w:t>
      </w:r>
      <w:r w:rsidR="00363904" w:rsidRPr="00507226">
        <w:rPr>
          <w:sz w:val="22"/>
          <w:szCs w:val="22"/>
        </w:rPr>
        <w:t>,</w:t>
      </w:r>
      <w:r w:rsidR="00507226" w:rsidRPr="00507226">
        <w:rPr>
          <w:sz w:val="22"/>
          <w:szCs w:val="22"/>
        </w:rPr>
        <w:t>52</w:t>
      </w:r>
      <w:r w:rsidR="00363904" w:rsidRPr="00507226">
        <w:rPr>
          <w:sz w:val="22"/>
          <w:szCs w:val="22"/>
        </w:rPr>
        <w:t xml:space="preserve"> </w:t>
      </w:r>
      <w:r w:rsidR="00621686" w:rsidRPr="00507226">
        <w:rPr>
          <w:sz w:val="22"/>
          <w:szCs w:val="22"/>
        </w:rPr>
        <w:t>руб.</w:t>
      </w:r>
      <w:r w:rsidR="00C62BE2" w:rsidRPr="00507226">
        <w:rPr>
          <w:sz w:val="22"/>
          <w:szCs w:val="22"/>
        </w:rPr>
        <w:t xml:space="preserve"> (</w:t>
      </w:r>
      <w:r w:rsidR="00507226" w:rsidRPr="00507226">
        <w:rPr>
          <w:sz w:val="22"/>
          <w:szCs w:val="22"/>
        </w:rPr>
        <w:t>Семьсот шестьдесят пять</w:t>
      </w:r>
      <w:r w:rsidR="00363904" w:rsidRPr="00507226">
        <w:rPr>
          <w:sz w:val="22"/>
          <w:szCs w:val="22"/>
        </w:rPr>
        <w:t xml:space="preserve"> </w:t>
      </w:r>
      <w:r w:rsidR="00621686" w:rsidRPr="00507226">
        <w:rPr>
          <w:sz w:val="22"/>
          <w:szCs w:val="22"/>
        </w:rPr>
        <w:t xml:space="preserve"> руб. </w:t>
      </w:r>
      <w:r w:rsidR="00507226" w:rsidRPr="00507226">
        <w:rPr>
          <w:sz w:val="22"/>
          <w:szCs w:val="22"/>
        </w:rPr>
        <w:t>52</w:t>
      </w:r>
      <w:r w:rsidR="00621686" w:rsidRPr="00507226">
        <w:rPr>
          <w:sz w:val="22"/>
          <w:szCs w:val="22"/>
        </w:rPr>
        <w:t xml:space="preserve"> коп.</w:t>
      </w:r>
      <w:r w:rsidR="00C62BE2" w:rsidRPr="00507226">
        <w:rPr>
          <w:sz w:val="22"/>
          <w:szCs w:val="22"/>
        </w:rPr>
        <w:t>)</w:t>
      </w:r>
    </w:p>
    <w:p w:rsidR="00C62BE2" w:rsidRDefault="00C62BE2" w:rsidP="00812822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 w:rsidRPr="00507226">
        <w:rPr>
          <w:sz w:val="22"/>
          <w:szCs w:val="22"/>
        </w:rPr>
        <w:t>Размер задат</w:t>
      </w:r>
      <w:r w:rsidR="00114DCD" w:rsidRPr="00507226">
        <w:rPr>
          <w:sz w:val="22"/>
          <w:szCs w:val="22"/>
        </w:rPr>
        <w:t>к</w:t>
      </w:r>
      <w:r w:rsidRPr="00507226">
        <w:rPr>
          <w:sz w:val="22"/>
          <w:szCs w:val="22"/>
        </w:rPr>
        <w:t xml:space="preserve">а по лоту </w:t>
      </w:r>
      <w:r w:rsidR="008667BC" w:rsidRPr="00507226">
        <w:rPr>
          <w:sz w:val="22"/>
          <w:szCs w:val="22"/>
        </w:rPr>
        <w:t>№</w:t>
      </w:r>
      <w:r w:rsidRPr="00507226">
        <w:rPr>
          <w:sz w:val="22"/>
          <w:szCs w:val="22"/>
        </w:rPr>
        <w:t xml:space="preserve"> 1 </w:t>
      </w:r>
      <w:r w:rsidR="00621686" w:rsidRPr="00507226">
        <w:rPr>
          <w:sz w:val="22"/>
          <w:szCs w:val="22"/>
        </w:rPr>
        <w:t>–</w:t>
      </w:r>
      <w:r w:rsidRPr="00507226">
        <w:rPr>
          <w:sz w:val="22"/>
          <w:szCs w:val="22"/>
        </w:rPr>
        <w:t xml:space="preserve"> </w:t>
      </w:r>
      <w:r w:rsidR="00621686" w:rsidRPr="00507226">
        <w:rPr>
          <w:sz w:val="22"/>
          <w:szCs w:val="22"/>
        </w:rPr>
        <w:t xml:space="preserve">10% - </w:t>
      </w:r>
      <w:r w:rsidR="00507226" w:rsidRPr="00507226">
        <w:rPr>
          <w:sz w:val="22"/>
          <w:szCs w:val="22"/>
        </w:rPr>
        <w:t>1531,04</w:t>
      </w:r>
      <w:r w:rsidR="00363904" w:rsidRPr="00507226">
        <w:rPr>
          <w:sz w:val="22"/>
          <w:szCs w:val="22"/>
        </w:rPr>
        <w:t xml:space="preserve"> руб.</w:t>
      </w:r>
      <w:r w:rsidRPr="00507226">
        <w:rPr>
          <w:sz w:val="22"/>
          <w:szCs w:val="22"/>
        </w:rPr>
        <w:t xml:space="preserve"> </w:t>
      </w:r>
      <w:r w:rsidR="00812822" w:rsidRPr="00507226">
        <w:rPr>
          <w:sz w:val="22"/>
          <w:szCs w:val="22"/>
        </w:rPr>
        <w:t>(</w:t>
      </w:r>
      <w:r w:rsidR="00507226" w:rsidRPr="00507226">
        <w:rPr>
          <w:sz w:val="22"/>
          <w:szCs w:val="22"/>
        </w:rPr>
        <w:t>Одна тысяча</w:t>
      </w:r>
      <w:r w:rsidR="00363904" w:rsidRPr="00507226">
        <w:rPr>
          <w:sz w:val="22"/>
          <w:szCs w:val="22"/>
        </w:rPr>
        <w:t xml:space="preserve"> </w:t>
      </w:r>
      <w:r w:rsidR="00507226" w:rsidRPr="00507226">
        <w:rPr>
          <w:sz w:val="22"/>
          <w:szCs w:val="22"/>
        </w:rPr>
        <w:t>пятьсот тридцать один</w:t>
      </w:r>
      <w:r w:rsidR="00363904" w:rsidRPr="00507226">
        <w:rPr>
          <w:sz w:val="22"/>
          <w:szCs w:val="22"/>
        </w:rPr>
        <w:t xml:space="preserve"> руб.</w:t>
      </w:r>
      <w:r w:rsidR="00812822" w:rsidRPr="00507226">
        <w:rPr>
          <w:sz w:val="22"/>
          <w:szCs w:val="22"/>
        </w:rPr>
        <w:t xml:space="preserve"> </w:t>
      </w:r>
      <w:r w:rsidR="00363904" w:rsidRPr="00507226">
        <w:rPr>
          <w:sz w:val="22"/>
          <w:szCs w:val="22"/>
        </w:rPr>
        <w:t>0</w:t>
      </w:r>
      <w:r w:rsidR="00507226" w:rsidRPr="00507226">
        <w:rPr>
          <w:sz w:val="22"/>
          <w:szCs w:val="22"/>
        </w:rPr>
        <w:t>4</w:t>
      </w:r>
      <w:r w:rsidR="00621686" w:rsidRPr="00507226">
        <w:rPr>
          <w:sz w:val="22"/>
          <w:szCs w:val="22"/>
        </w:rPr>
        <w:t xml:space="preserve"> коп.)</w:t>
      </w:r>
    </w:p>
    <w:p w:rsidR="00363904" w:rsidRPr="00363904" w:rsidRDefault="00363904" w:rsidP="00812822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</w:p>
    <w:p w:rsidR="00114DCD" w:rsidRDefault="00114DCD" w:rsidP="00114DC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100B6" w:rsidRDefault="00F100B6" w:rsidP="00114DCD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476"/>
        <w:gridCol w:w="992"/>
        <w:gridCol w:w="1843"/>
        <w:gridCol w:w="851"/>
        <w:gridCol w:w="1275"/>
        <w:gridCol w:w="851"/>
        <w:gridCol w:w="1559"/>
        <w:gridCol w:w="992"/>
      </w:tblGrid>
      <w:tr w:rsidR="00114DCD" w:rsidRPr="007562C2" w:rsidTr="00C6381A">
        <w:tc>
          <w:tcPr>
            <w:tcW w:w="367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476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2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114DCD" w:rsidRPr="007562C2" w:rsidRDefault="00114DCD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559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992" w:type="dxa"/>
          </w:tcPr>
          <w:p w:rsidR="00114DCD" w:rsidRPr="007562C2" w:rsidRDefault="003A28C0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Начальная (минимальна</w:t>
            </w:r>
            <w:r w:rsidR="00114DCD" w:rsidRPr="007562C2">
              <w:rPr>
                <w:sz w:val="16"/>
                <w:szCs w:val="16"/>
              </w:rPr>
              <w:t>) це</w:t>
            </w:r>
            <w:r w:rsidR="000F3ACC">
              <w:rPr>
                <w:sz w:val="16"/>
                <w:szCs w:val="16"/>
              </w:rPr>
              <w:t>на договора (цена лота) без НДС</w:t>
            </w:r>
            <w:r w:rsidR="00114DCD" w:rsidRPr="007562C2">
              <w:rPr>
                <w:sz w:val="16"/>
                <w:szCs w:val="16"/>
              </w:rPr>
              <w:t xml:space="preserve">, руб. </w:t>
            </w:r>
            <w:hyperlink w:anchor="P596" w:history="1">
              <w:r w:rsidR="00114DCD"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114DCD" w:rsidRPr="007562C2" w:rsidTr="00C6381A">
        <w:tc>
          <w:tcPr>
            <w:tcW w:w="367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14DCD" w:rsidRPr="007562C2" w:rsidRDefault="00114DCD" w:rsidP="003A28C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363904" w:rsidRPr="007562C2" w:rsidTr="00C6381A">
        <w:tc>
          <w:tcPr>
            <w:tcW w:w="367" w:type="dxa"/>
          </w:tcPr>
          <w:p w:rsidR="00363904" w:rsidRPr="007562C2" w:rsidRDefault="00363904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476" w:type="dxa"/>
          </w:tcPr>
          <w:p w:rsidR="00363904" w:rsidRPr="007562C2" w:rsidRDefault="00363904" w:rsidP="00363904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г. Кашира, городской парк,  вблизи ул. Гвардейская </w:t>
            </w:r>
          </w:p>
        </w:tc>
        <w:tc>
          <w:tcPr>
            <w:tcW w:w="992" w:type="dxa"/>
          </w:tcPr>
          <w:p w:rsidR="00363904" w:rsidRPr="007562C2" w:rsidRDefault="00363904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</w:tcPr>
          <w:p w:rsidR="00363904" w:rsidRPr="007562C2" w:rsidRDefault="00C6381A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51" w:type="dxa"/>
          </w:tcPr>
          <w:p w:rsidR="00363904" w:rsidRPr="007562C2" w:rsidRDefault="00363904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павильон</w:t>
            </w:r>
          </w:p>
        </w:tc>
        <w:tc>
          <w:tcPr>
            <w:tcW w:w="1275" w:type="dxa"/>
          </w:tcPr>
          <w:p w:rsidR="00363904" w:rsidRPr="007562C2" w:rsidRDefault="0039283F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63904" w:rsidRPr="007562C2">
              <w:rPr>
                <w:sz w:val="16"/>
                <w:szCs w:val="16"/>
              </w:rPr>
              <w:t>родовольственные товары</w:t>
            </w:r>
          </w:p>
        </w:tc>
        <w:tc>
          <w:tcPr>
            <w:tcW w:w="851" w:type="dxa"/>
          </w:tcPr>
          <w:p w:rsidR="00363904" w:rsidRPr="007562C2" w:rsidRDefault="00363904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63904" w:rsidRPr="007562C2" w:rsidRDefault="00363904" w:rsidP="00B874B0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результатам электронного аукциона №</w:t>
            </w:r>
            <w:r w:rsidR="00B874B0">
              <w:rPr>
                <w:sz w:val="16"/>
                <w:szCs w:val="16"/>
              </w:rPr>
              <w:t>4</w:t>
            </w:r>
            <w:r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992" w:type="dxa"/>
          </w:tcPr>
          <w:p w:rsidR="00363904" w:rsidRPr="007562C2" w:rsidRDefault="00B874B0" w:rsidP="0036390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36246,09</w:t>
            </w:r>
          </w:p>
        </w:tc>
      </w:tr>
    </w:tbl>
    <w:p w:rsidR="00D059E9" w:rsidRDefault="00D059E9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</w:p>
    <w:p w:rsidR="00D225CC" w:rsidRPr="00363904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Начальная (минимальная) цена договора (лота) № 2 – </w:t>
      </w:r>
      <w:r w:rsidR="00B874B0">
        <w:rPr>
          <w:sz w:val="22"/>
          <w:szCs w:val="22"/>
        </w:rPr>
        <w:t>36246,09</w:t>
      </w:r>
      <w:r w:rsidR="00000AE6">
        <w:rPr>
          <w:sz w:val="22"/>
          <w:szCs w:val="22"/>
        </w:rPr>
        <w:t xml:space="preserve"> руб</w:t>
      </w:r>
      <w:r w:rsidRPr="00000AE6">
        <w:rPr>
          <w:sz w:val="22"/>
          <w:szCs w:val="22"/>
        </w:rPr>
        <w:t>.</w:t>
      </w:r>
      <w:r w:rsidRPr="00363904">
        <w:rPr>
          <w:sz w:val="22"/>
          <w:szCs w:val="22"/>
        </w:rPr>
        <w:t xml:space="preserve"> (</w:t>
      </w:r>
      <w:r w:rsidR="00B874B0">
        <w:rPr>
          <w:sz w:val="22"/>
          <w:szCs w:val="22"/>
        </w:rPr>
        <w:t>Тридцать шесть т</w:t>
      </w:r>
      <w:r w:rsidR="00000AE6">
        <w:rPr>
          <w:sz w:val="22"/>
          <w:szCs w:val="22"/>
        </w:rPr>
        <w:t>ысяч</w:t>
      </w:r>
      <w:r w:rsidR="00B874B0">
        <w:rPr>
          <w:sz w:val="22"/>
          <w:szCs w:val="22"/>
        </w:rPr>
        <w:t xml:space="preserve"> двести сорок шесть </w:t>
      </w:r>
      <w:r w:rsidRPr="00363904">
        <w:rPr>
          <w:sz w:val="22"/>
          <w:szCs w:val="22"/>
        </w:rPr>
        <w:t xml:space="preserve">руб. </w:t>
      </w:r>
      <w:r w:rsidR="00B874B0">
        <w:rPr>
          <w:sz w:val="22"/>
          <w:szCs w:val="22"/>
        </w:rPr>
        <w:t>0</w:t>
      </w:r>
      <w:r w:rsidR="00000AE6">
        <w:rPr>
          <w:sz w:val="22"/>
          <w:szCs w:val="22"/>
        </w:rPr>
        <w:t>9</w:t>
      </w:r>
      <w:r w:rsidRPr="00363904">
        <w:rPr>
          <w:sz w:val="22"/>
          <w:szCs w:val="22"/>
        </w:rPr>
        <w:t xml:space="preserve"> коп.) </w:t>
      </w:r>
    </w:p>
    <w:p w:rsidR="00D225CC" w:rsidRPr="00363904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«Шаг  аукциона» по лоту № 2 – 5% – </w:t>
      </w:r>
      <w:r w:rsidR="00B874B0">
        <w:rPr>
          <w:sz w:val="22"/>
          <w:szCs w:val="22"/>
        </w:rPr>
        <w:t>1812,30</w:t>
      </w:r>
      <w:r w:rsidRPr="00363904">
        <w:rPr>
          <w:sz w:val="22"/>
          <w:szCs w:val="22"/>
        </w:rPr>
        <w:t xml:space="preserve"> руб. (</w:t>
      </w:r>
      <w:r w:rsidR="00B874B0">
        <w:rPr>
          <w:sz w:val="22"/>
          <w:szCs w:val="22"/>
        </w:rPr>
        <w:t xml:space="preserve">Одна </w:t>
      </w:r>
      <w:r w:rsidR="00000AE6">
        <w:rPr>
          <w:sz w:val="22"/>
          <w:szCs w:val="22"/>
        </w:rPr>
        <w:t>тысяч</w:t>
      </w:r>
      <w:r w:rsidR="00B874B0">
        <w:rPr>
          <w:sz w:val="22"/>
          <w:szCs w:val="22"/>
        </w:rPr>
        <w:t>а</w:t>
      </w:r>
      <w:r w:rsidR="00000AE6">
        <w:rPr>
          <w:sz w:val="22"/>
          <w:szCs w:val="22"/>
        </w:rPr>
        <w:t xml:space="preserve"> </w:t>
      </w:r>
      <w:r w:rsidR="00B874B0">
        <w:rPr>
          <w:sz w:val="22"/>
          <w:szCs w:val="22"/>
        </w:rPr>
        <w:t>восемь</w:t>
      </w:r>
      <w:r w:rsidR="00000AE6">
        <w:rPr>
          <w:sz w:val="22"/>
          <w:szCs w:val="22"/>
        </w:rPr>
        <w:t>сот дв</w:t>
      </w:r>
      <w:r w:rsidR="00B874B0">
        <w:rPr>
          <w:sz w:val="22"/>
          <w:szCs w:val="22"/>
        </w:rPr>
        <w:t>енадцать</w:t>
      </w:r>
      <w:r w:rsidR="00000AE6">
        <w:rPr>
          <w:sz w:val="22"/>
          <w:szCs w:val="22"/>
        </w:rPr>
        <w:t xml:space="preserve"> </w:t>
      </w:r>
      <w:r w:rsidRPr="00363904">
        <w:rPr>
          <w:sz w:val="22"/>
          <w:szCs w:val="22"/>
        </w:rPr>
        <w:t xml:space="preserve">руб. </w:t>
      </w:r>
      <w:r w:rsidR="00B874B0">
        <w:rPr>
          <w:sz w:val="22"/>
          <w:szCs w:val="22"/>
        </w:rPr>
        <w:t>30</w:t>
      </w:r>
      <w:r w:rsidRPr="00363904">
        <w:rPr>
          <w:sz w:val="22"/>
          <w:szCs w:val="22"/>
        </w:rPr>
        <w:t xml:space="preserve"> коп.)</w:t>
      </w:r>
    </w:p>
    <w:p w:rsidR="00812822" w:rsidRPr="00363904" w:rsidRDefault="00D225CC" w:rsidP="00812822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Размер задатка по лоту № 2 – 10% - </w:t>
      </w:r>
      <w:r w:rsidR="00B874B0">
        <w:rPr>
          <w:sz w:val="22"/>
          <w:szCs w:val="22"/>
        </w:rPr>
        <w:t>3624,60</w:t>
      </w:r>
      <w:r w:rsidR="00812822" w:rsidRPr="00363904">
        <w:rPr>
          <w:sz w:val="22"/>
          <w:szCs w:val="22"/>
        </w:rPr>
        <w:t xml:space="preserve"> руб. (</w:t>
      </w:r>
      <w:r w:rsidR="00B874B0">
        <w:rPr>
          <w:sz w:val="22"/>
          <w:szCs w:val="22"/>
        </w:rPr>
        <w:t xml:space="preserve">Три тысячи шестьсот двадцать четыре </w:t>
      </w:r>
      <w:r w:rsidR="00812822" w:rsidRPr="00363904">
        <w:rPr>
          <w:sz w:val="22"/>
          <w:szCs w:val="22"/>
        </w:rPr>
        <w:t>руб</w:t>
      </w:r>
      <w:r w:rsidR="00000AE6">
        <w:rPr>
          <w:sz w:val="22"/>
          <w:szCs w:val="22"/>
        </w:rPr>
        <w:t>.</w:t>
      </w:r>
      <w:r w:rsidR="00812822" w:rsidRPr="00363904">
        <w:rPr>
          <w:sz w:val="22"/>
          <w:szCs w:val="22"/>
        </w:rPr>
        <w:t xml:space="preserve"> </w:t>
      </w:r>
      <w:r w:rsidR="00B874B0">
        <w:rPr>
          <w:sz w:val="22"/>
          <w:szCs w:val="22"/>
        </w:rPr>
        <w:t>60</w:t>
      </w:r>
      <w:r w:rsidR="00812822" w:rsidRPr="00363904">
        <w:rPr>
          <w:sz w:val="22"/>
          <w:szCs w:val="22"/>
        </w:rPr>
        <w:t xml:space="preserve"> коп.)</w:t>
      </w:r>
    </w:p>
    <w:p w:rsidR="008707FC" w:rsidRDefault="008707FC" w:rsidP="008707F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100B6" w:rsidRDefault="00F100B6" w:rsidP="008707FC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019"/>
        <w:gridCol w:w="1276"/>
        <w:gridCol w:w="1417"/>
        <w:gridCol w:w="1134"/>
      </w:tblGrid>
      <w:tr w:rsidR="008707FC" w:rsidRPr="007562C2" w:rsidTr="008707FC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8707FC" w:rsidRPr="007562C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019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8707FC" w:rsidRPr="007562C2" w:rsidRDefault="008707FC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7562C2" w:rsidTr="008707FC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019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8707FC" w:rsidRPr="007562C2" w:rsidTr="008707FC">
        <w:tc>
          <w:tcPr>
            <w:tcW w:w="367" w:type="dxa"/>
          </w:tcPr>
          <w:p w:rsidR="008707FC" w:rsidRPr="007562C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707FC" w:rsidRPr="007562C2" w:rsidRDefault="00000AE6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г. Кашира, городской парк,  вблизи ул. Гвардейская </w:t>
            </w:r>
          </w:p>
        </w:tc>
        <w:tc>
          <w:tcPr>
            <w:tcW w:w="993" w:type="dxa"/>
          </w:tcPr>
          <w:p w:rsidR="008707FC" w:rsidRPr="007562C2" w:rsidRDefault="00000AE6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74</w:t>
            </w:r>
          </w:p>
        </w:tc>
        <w:tc>
          <w:tcPr>
            <w:tcW w:w="1701" w:type="dxa"/>
          </w:tcPr>
          <w:p w:rsidR="00307B9D" w:rsidRPr="007562C2" w:rsidRDefault="00307B9D" w:rsidP="00307B9D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</w:t>
            </w:r>
            <w:r w:rsidRPr="007562C2">
              <w:rPr>
                <w:sz w:val="16"/>
                <w:szCs w:val="16"/>
                <w:highlight w:val="yellow"/>
              </w:rPr>
              <w:t xml:space="preserve"> </w:t>
            </w:r>
          </w:p>
          <w:p w:rsidR="008707FC" w:rsidRPr="007562C2" w:rsidRDefault="008707FC" w:rsidP="008707F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8707FC" w:rsidRPr="007562C2" w:rsidRDefault="00000AE6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павильон</w:t>
            </w:r>
          </w:p>
        </w:tc>
        <w:tc>
          <w:tcPr>
            <w:tcW w:w="1019" w:type="dxa"/>
          </w:tcPr>
          <w:p w:rsidR="008707FC" w:rsidRPr="007562C2" w:rsidRDefault="0039283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00AE6" w:rsidRPr="007562C2">
              <w:rPr>
                <w:sz w:val="16"/>
                <w:szCs w:val="16"/>
              </w:rPr>
              <w:t>родовольственные товары</w:t>
            </w:r>
          </w:p>
        </w:tc>
        <w:tc>
          <w:tcPr>
            <w:tcW w:w="1276" w:type="dxa"/>
          </w:tcPr>
          <w:p w:rsidR="008707FC" w:rsidRPr="007562C2" w:rsidRDefault="00000AE6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8707FC" w:rsidRPr="007562C2" w:rsidRDefault="00000AE6" w:rsidP="00621686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</w:t>
            </w:r>
            <w:r w:rsidR="00384933">
              <w:rPr>
                <w:sz w:val="16"/>
                <w:szCs w:val="16"/>
              </w:rPr>
              <w:t>льтатам электронного аукциона №4</w:t>
            </w:r>
            <w:r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8707FC" w:rsidRPr="007562C2" w:rsidRDefault="0038493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12758,62</w:t>
            </w:r>
          </w:p>
        </w:tc>
      </w:tr>
    </w:tbl>
    <w:p w:rsidR="00D225CC" w:rsidRPr="00000AE6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 xml:space="preserve">Начальная (минимальная) цена договора (лота) № 3 – </w:t>
      </w:r>
      <w:r w:rsidR="00384933">
        <w:rPr>
          <w:sz w:val="22"/>
          <w:szCs w:val="22"/>
        </w:rPr>
        <w:t>12758,62 руб. (Двенадцать</w:t>
      </w:r>
      <w:r w:rsidRPr="00000AE6">
        <w:rPr>
          <w:sz w:val="22"/>
          <w:szCs w:val="22"/>
        </w:rPr>
        <w:t xml:space="preserve"> тысяч</w:t>
      </w:r>
      <w:r w:rsidR="00384933">
        <w:rPr>
          <w:sz w:val="22"/>
          <w:szCs w:val="22"/>
        </w:rPr>
        <w:t xml:space="preserve"> семьсот пятьдесят восемь</w:t>
      </w:r>
      <w:r w:rsidRPr="00000AE6">
        <w:rPr>
          <w:sz w:val="22"/>
          <w:szCs w:val="22"/>
        </w:rPr>
        <w:t xml:space="preserve"> руб. </w:t>
      </w:r>
      <w:r w:rsidR="00384933">
        <w:rPr>
          <w:sz w:val="22"/>
          <w:szCs w:val="22"/>
        </w:rPr>
        <w:t>62</w:t>
      </w:r>
      <w:r w:rsidRPr="00000AE6">
        <w:rPr>
          <w:sz w:val="22"/>
          <w:szCs w:val="22"/>
        </w:rPr>
        <w:t xml:space="preserve"> коп.) </w:t>
      </w:r>
    </w:p>
    <w:p w:rsidR="00D225CC" w:rsidRPr="00000AE6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 xml:space="preserve">«Шаг  аукциона» по лоту № 3 – 5% – </w:t>
      </w:r>
      <w:r w:rsidR="00384933">
        <w:rPr>
          <w:sz w:val="22"/>
          <w:szCs w:val="22"/>
        </w:rPr>
        <w:t>637, 93</w:t>
      </w:r>
      <w:r w:rsidRPr="00000AE6">
        <w:rPr>
          <w:sz w:val="22"/>
          <w:szCs w:val="22"/>
        </w:rPr>
        <w:t xml:space="preserve"> руб. (</w:t>
      </w:r>
      <w:r w:rsidR="00384933">
        <w:rPr>
          <w:sz w:val="22"/>
          <w:szCs w:val="22"/>
        </w:rPr>
        <w:t>Шестьсот тридцать семь</w:t>
      </w:r>
      <w:r w:rsidR="00421AA7">
        <w:rPr>
          <w:sz w:val="22"/>
          <w:szCs w:val="22"/>
        </w:rPr>
        <w:t xml:space="preserve"> </w:t>
      </w:r>
      <w:r w:rsidRPr="00000AE6">
        <w:rPr>
          <w:sz w:val="22"/>
          <w:szCs w:val="22"/>
        </w:rPr>
        <w:t xml:space="preserve">руб. </w:t>
      </w:r>
      <w:r w:rsidR="00384933">
        <w:rPr>
          <w:sz w:val="22"/>
          <w:szCs w:val="22"/>
        </w:rPr>
        <w:t>93</w:t>
      </w:r>
      <w:r w:rsidRPr="00000AE6">
        <w:rPr>
          <w:sz w:val="22"/>
          <w:szCs w:val="22"/>
        </w:rPr>
        <w:t xml:space="preserve"> коп.)</w:t>
      </w:r>
    </w:p>
    <w:p w:rsidR="00812822" w:rsidRPr="00000AE6" w:rsidRDefault="00D225CC" w:rsidP="00812822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>Размер задатка по лоту № 3 – 10% -</w:t>
      </w:r>
      <w:r w:rsidR="00384933">
        <w:rPr>
          <w:sz w:val="22"/>
          <w:szCs w:val="22"/>
        </w:rPr>
        <w:t xml:space="preserve"> 1275,86</w:t>
      </w:r>
      <w:r w:rsidR="00812822" w:rsidRPr="00000AE6">
        <w:rPr>
          <w:sz w:val="22"/>
          <w:szCs w:val="22"/>
        </w:rPr>
        <w:t xml:space="preserve"> руб.</w:t>
      </w:r>
      <w:r w:rsidR="00000AE6" w:rsidRPr="00000AE6">
        <w:rPr>
          <w:sz w:val="22"/>
          <w:szCs w:val="22"/>
        </w:rPr>
        <w:t xml:space="preserve"> </w:t>
      </w:r>
      <w:r w:rsidR="00812822" w:rsidRPr="00000AE6">
        <w:rPr>
          <w:sz w:val="22"/>
          <w:szCs w:val="22"/>
        </w:rPr>
        <w:t>(</w:t>
      </w:r>
      <w:r w:rsidR="00384933">
        <w:rPr>
          <w:sz w:val="22"/>
          <w:szCs w:val="22"/>
        </w:rPr>
        <w:t>Одна тысяча двести семьдесят</w:t>
      </w:r>
      <w:r w:rsidR="00000AE6" w:rsidRPr="00000AE6">
        <w:rPr>
          <w:sz w:val="22"/>
          <w:szCs w:val="22"/>
        </w:rPr>
        <w:t xml:space="preserve"> пять</w:t>
      </w:r>
      <w:r w:rsidR="00384933">
        <w:rPr>
          <w:sz w:val="22"/>
          <w:szCs w:val="22"/>
        </w:rPr>
        <w:t xml:space="preserve"> руб. 86</w:t>
      </w:r>
      <w:r w:rsidR="00812822" w:rsidRPr="00000AE6">
        <w:rPr>
          <w:sz w:val="22"/>
          <w:szCs w:val="22"/>
        </w:rPr>
        <w:t xml:space="preserve"> коп.)</w:t>
      </w:r>
    </w:p>
    <w:p w:rsidR="0043006A" w:rsidRDefault="0043006A" w:rsidP="008707FC">
      <w:pPr>
        <w:pStyle w:val="ConsPlusNormal"/>
        <w:jc w:val="both"/>
        <w:rPr>
          <w:sz w:val="24"/>
          <w:szCs w:val="24"/>
        </w:rPr>
      </w:pPr>
    </w:p>
    <w:p w:rsidR="008707FC" w:rsidRDefault="008707FC" w:rsidP="008707F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84933" w:rsidRDefault="00384933" w:rsidP="008707FC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161"/>
        <w:gridCol w:w="1134"/>
        <w:gridCol w:w="1417"/>
        <w:gridCol w:w="1134"/>
      </w:tblGrid>
      <w:tr w:rsidR="008707FC" w:rsidRPr="00C84612" w:rsidTr="008707FC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8707FC" w:rsidRPr="00C8461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8707FC" w:rsidRPr="00C84612" w:rsidRDefault="008707FC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Pr="00C84612">
              <w:rPr>
                <w:sz w:val="16"/>
                <w:szCs w:val="16"/>
              </w:rPr>
              <w:t xml:space="preserve">) цена договора (цена лота) без НДС,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C84612" w:rsidTr="008707FC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8707FC" w:rsidRPr="00114DCD" w:rsidTr="008707FC">
        <w:tc>
          <w:tcPr>
            <w:tcW w:w="367" w:type="dxa"/>
          </w:tcPr>
          <w:p w:rsidR="008707FC" w:rsidRPr="00114DCD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8707FC" w:rsidRPr="00114DCD" w:rsidRDefault="00000AE6" w:rsidP="00347297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Городской округ Кашира, г. Кашира,</w:t>
            </w:r>
            <w:r>
              <w:rPr>
                <w:sz w:val="16"/>
                <w:szCs w:val="16"/>
              </w:rPr>
              <w:t xml:space="preserve"> городской парк, </w:t>
            </w:r>
            <w:r w:rsidRPr="00114D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вблизи </w:t>
            </w:r>
            <w:r w:rsidRPr="00114DC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Гвардейская</w:t>
            </w:r>
          </w:p>
        </w:tc>
        <w:tc>
          <w:tcPr>
            <w:tcW w:w="993" w:type="dxa"/>
          </w:tcPr>
          <w:p w:rsidR="008707FC" w:rsidRPr="00114DCD" w:rsidRDefault="00000AE6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701" w:type="dxa"/>
          </w:tcPr>
          <w:p w:rsidR="008707FC" w:rsidRDefault="00307B9D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</w:t>
            </w:r>
            <w:r w:rsidR="0080229E" w:rsidRPr="00B77174">
              <w:rPr>
                <w:sz w:val="16"/>
                <w:szCs w:val="16"/>
              </w:rPr>
              <w:t>с</w:t>
            </w:r>
            <w:r w:rsidRPr="00B77174">
              <w:rPr>
                <w:sz w:val="16"/>
                <w:szCs w:val="16"/>
              </w:rPr>
              <w:t>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</w:t>
            </w:r>
            <w:r w:rsidR="0080229E" w:rsidRPr="00B77174">
              <w:rPr>
                <w:sz w:val="16"/>
                <w:szCs w:val="16"/>
              </w:rPr>
              <w:t xml:space="preserve"> подсветкой.</w:t>
            </w:r>
            <w:r w:rsidRPr="00B77174">
              <w:rPr>
                <w:sz w:val="16"/>
                <w:szCs w:val="16"/>
              </w:rPr>
              <w:t xml:space="preserve">  </w:t>
            </w:r>
          </w:p>
          <w:p w:rsidR="00D059E9" w:rsidRPr="00B77174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8707FC" w:rsidRPr="00114DCD" w:rsidRDefault="00307B9D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8707FC" w:rsidRPr="00114DCD" w:rsidRDefault="006A5958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00AE6">
              <w:rPr>
                <w:sz w:val="16"/>
                <w:szCs w:val="16"/>
              </w:rPr>
              <w:t>родовольственные товары</w:t>
            </w:r>
          </w:p>
        </w:tc>
        <w:tc>
          <w:tcPr>
            <w:tcW w:w="1134" w:type="dxa"/>
          </w:tcPr>
          <w:p w:rsidR="008707FC" w:rsidRPr="00114DCD" w:rsidRDefault="00000AE6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707FC" w:rsidRPr="00114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707FC" w:rsidRPr="00114DCD" w:rsidRDefault="00000AE6" w:rsidP="0062168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c даты заключения договора по результатам электронного аукциона №</w:t>
            </w:r>
            <w:r w:rsidR="003849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8707FC" w:rsidRPr="00114DCD" w:rsidRDefault="0038493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12758,62</w:t>
            </w:r>
          </w:p>
        </w:tc>
      </w:tr>
    </w:tbl>
    <w:p w:rsidR="00384933" w:rsidRPr="00000AE6" w:rsidRDefault="00384933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>Начальная (миним</w:t>
      </w:r>
      <w:r>
        <w:rPr>
          <w:sz w:val="22"/>
          <w:szCs w:val="22"/>
        </w:rPr>
        <w:t>альная) цена договора (лота) № 4</w:t>
      </w:r>
      <w:r w:rsidRPr="00000AE6">
        <w:rPr>
          <w:sz w:val="22"/>
          <w:szCs w:val="22"/>
        </w:rPr>
        <w:t xml:space="preserve"> – </w:t>
      </w:r>
      <w:r>
        <w:rPr>
          <w:sz w:val="22"/>
          <w:szCs w:val="22"/>
        </w:rPr>
        <w:t>12758,62 руб. (Двенадцать</w:t>
      </w:r>
      <w:r w:rsidRPr="00000AE6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семьсот пятьдесят восемь</w:t>
      </w:r>
      <w:r w:rsidRPr="00000AE6">
        <w:rPr>
          <w:sz w:val="22"/>
          <w:szCs w:val="22"/>
        </w:rPr>
        <w:t xml:space="preserve"> руб. </w:t>
      </w:r>
      <w:r>
        <w:rPr>
          <w:sz w:val="22"/>
          <w:szCs w:val="22"/>
        </w:rPr>
        <w:t>62</w:t>
      </w:r>
      <w:r w:rsidRPr="00000AE6">
        <w:rPr>
          <w:sz w:val="22"/>
          <w:szCs w:val="22"/>
        </w:rPr>
        <w:t xml:space="preserve"> коп.) </w:t>
      </w:r>
    </w:p>
    <w:p w:rsidR="00384933" w:rsidRPr="00000AE6" w:rsidRDefault="00384933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«Шаг  аукциона» по лоту № 4</w:t>
      </w:r>
      <w:r w:rsidRPr="00000AE6">
        <w:rPr>
          <w:sz w:val="22"/>
          <w:szCs w:val="22"/>
        </w:rPr>
        <w:t xml:space="preserve"> – 5% – </w:t>
      </w:r>
      <w:r>
        <w:rPr>
          <w:sz w:val="22"/>
          <w:szCs w:val="22"/>
        </w:rPr>
        <w:t>637, 93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 xml:space="preserve">Шестьсот тридцать семь </w:t>
      </w:r>
      <w:r w:rsidRPr="00000AE6">
        <w:rPr>
          <w:sz w:val="22"/>
          <w:szCs w:val="22"/>
        </w:rPr>
        <w:t xml:space="preserve">руб. </w:t>
      </w:r>
      <w:r>
        <w:rPr>
          <w:sz w:val="22"/>
          <w:szCs w:val="22"/>
        </w:rPr>
        <w:t>93</w:t>
      </w:r>
      <w:r w:rsidRPr="00000AE6">
        <w:rPr>
          <w:sz w:val="22"/>
          <w:szCs w:val="22"/>
        </w:rPr>
        <w:t xml:space="preserve"> коп.)</w:t>
      </w:r>
    </w:p>
    <w:p w:rsidR="00384933" w:rsidRPr="00000AE6" w:rsidRDefault="00384933" w:rsidP="00384933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лоту № 4</w:t>
      </w:r>
      <w:r w:rsidRPr="00000AE6">
        <w:rPr>
          <w:sz w:val="22"/>
          <w:szCs w:val="22"/>
        </w:rPr>
        <w:t xml:space="preserve"> – 10% -</w:t>
      </w:r>
      <w:r>
        <w:rPr>
          <w:sz w:val="22"/>
          <w:szCs w:val="22"/>
        </w:rPr>
        <w:t xml:space="preserve"> 1275,86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>Одна тысяча двести семьдесят</w:t>
      </w:r>
      <w:r w:rsidRPr="00000AE6">
        <w:rPr>
          <w:sz w:val="22"/>
          <w:szCs w:val="22"/>
        </w:rPr>
        <w:t xml:space="preserve"> пять</w:t>
      </w:r>
      <w:r>
        <w:rPr>
          <w:sz w:val="22"/>
          <w:szCs w:val="22"/>
        </w:rPr>
        <w:t xml:space="preserve"> руб. 86</w:t>
      </w:r>
      <w:r w:rsidRPr="00000AE6">
        <w:rPr>
          <w:sz w:val="22"/>
          <w:szCs w:val="22"/>
        </w:rPr>
        <w:t xml:space="preserve"> коп.)</w:t>
      </w:r>
    </w:p>
    <w:p w:rsidR="008707FC" w:rsidRDefault="008707FC" w:rsidP="00812822">
      <w:pPr>
        <w:pStyle w:val="ConsPlusNormal"/>
        <w:spacing w:before="280"/>
        <w:ind w:left="-567"/>
        <w:contextualSpacing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384933" w:rsidRDefault="00384933" w:rsidP="00531223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161"/>
        <w:gridCol w:w="1134"/>
        <w:gridCol w:w="1417"/>
        <w:gridCol w:w="1134"/>
      </w:tblGrid>
      <w:tr w:rsidR="00531223" w:rsidRPr="00C84612" w:rsidTr="00621686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31223" w:rsidRPr="00C84612" w:rsidRDefault="00531223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531223" w:rsidRPr="00C84612" w:rsidRDefault="00531223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Pr="00C84612">
              <w:rPr>
                <w:sz w:val="16"/>
                <w:szCs w:val="16"/>
              </w:rPr>
              <w:t xml:space="preserve">) цена договора (цена лота) без НДС,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C84612" w:rsidTr="00621686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31223" w:rsidRPr="00114DCD" w:rsidTr="006A5958">
        <w:trPr>
          <w:trHeight w:val="1226"/>
        </w:trPr>
        <w:tc>
          <w:tcPr>
            <w:tcW w:w="367" w:type="dxa"/>
          </w:tcPr>
          <w:p w:rsidR="00531223" w:rsidRPr="00114DCD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114DCD" w:rsidRDefault="006A5958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Городской округ Кашира, г. Кашира,</w:t>
            </w:r>
            <w:r>
              <w:rPr>
                <w:sz w:val="16"/>
                <w:szCs w:val="16"/>
              </w:rPr>
              <w:t xml:space="preserve"> городской парк, </w:t>
            </w:r>
            <w:r w:rsidRPr="00114D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вблизи </w:t>
            </w:r>
            <w:r w:rsidRPr="00114DC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Гвардейская</w:t>
            </w:r>
            <w:r w:rsidRPr="00114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31223" w:rsidRPr="00114DCD" w:rsidRDefault="006A5958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701" w:type="dxa"/>
          </w:tcPr>
          <w:p w:rsidR="00531223" w:rsidRDefault="0080229E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B77174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B77174">
              <w:rPr>
                <w:sz w:val="16"/>
                <w:szCs w:val="16"/>
              </w:rPr>
              <w:t>светорассеивающегося</w:t>
            </w:r>
            <w:proofErr w:type="spellEnd"/>
            <w:r w:rsidRPr="00B77174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D059E9" w:rsidRPr="00114DCD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531223" w:rsidRPr="00114DCD" w:rsidRDefault="006A5958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531223" w:rsidRPr="00114DCD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531223" w:rsidRPr="00114DCD" w:rsidRDefault="006A5958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31223" w:rsidRPr="00114DCD" w:rsidRDefault="006A5958" w:rsidP="0062168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c даты заключения договора по результатам электронного аукциона №</w:t>
            </w:r>
            <w:r w:rsidR="003849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531223" w:rsidRPr="00114DCD" w:rsidRDefault="0038493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15310,35</w:t>
            </w:r>
          </w:p>
        </w:tc>
      </w:tr>
    </w:tbl>
    <w:p w:rsidR="006A5958" w:rsidRPr="00363904" w:rsidRDefault="006A5958" w:rsidP="006A5958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Начальная (минимальная) цена договора (лота) № </w:t>
      </w:r>
      <w:r>
        <w:rPr>
          <w:sz w:val="22"/>
          <w:szCs w:val="22"/>
        </w:rPr>
        <w:t>5</w:t>
      </w:r>
      <w:r w:rsidRPr="00363904">
        <w:rPr>
          <w:sz w:val="22"/>
          <w:szCs w:val="22"/>
        </w:rPr>
        <w:t xml:space="preserve"> – </w:t>
      </w:r>
      <w:r w:rsidR="00384933">
        <w:rPr>
          <w:sz w:val="22"/>
          <w:szCs w:val="22"/>
        </w:rPr>
        <w:t>15310,35 руб. (Пятна</w:t>
      </w:r>
      <w:r w:rsidRPr="00363904">
        <w:rPr>
          <w:sz w:val="22"/>
          <w:szCs w:val="22"/>
        </w:rPr>
        <w:t>дцать тысяч</w:t>
      </w:r>
      <w:r w:rsidR="00384933">
        <w:rPr>
          <w:sz w:val="22"/>
          <w:szCs w:val="22"/>
        </w:rPr>
        <w:t xml:space="preserve"> триста десять</w:t>
      </w:r>
      <w:r>
        <w:rPr>
          <w:sz w:val="22"/>
          <w:szCs w:val="22"/>
        </w:rPr>
        <w:t xml:space="preserve">  </w:t>
      </w:r>
      <w:r w:rsidRPr="00363904">
        <w:rPr>
          <w:sz w:val="22"/>
          <w:szCs w:val="22"/>
        </w:rPr>
        <w:t xml:space="preserve">руб. </w:t>
      </w:r>
      <w:r w:rsidR="00384933">
        <w:rPr>
          <w:sz w:val="22"/>
          <w:szCs w:val="22"/>
        </w:rPr>
        <w:t>35</w:t>
      </w:r>
      <w:r w:rsidRPr="00363904">
        <w:rPr>
          <w:sz w:val="22"/>
          <w:szCs w:val="22"/>
        </w:rPr>
        <w:t xml:space="preserve"> коп.) </w:t>
      </w:r>
    </w:p>
    <w:p w:rsidR="006A5958" w:rsidRPr="00363904" w:rsidRDefault="006A5958" w:rsidP="006A5958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«Шаг  аукциона» по лоту № </w:t>
      </w:r>
      <w:r>
        <w:rPr>
          <w:sz w:val="22"/>
          <w:szCs w:val="22"/>
        </w:rPr>
        <w:t>5</w:t>
      </w:r>
      <w:r w:rsidRPr="00363904">
        <w:rPr>
          <w:sz w:val="22"/>
          <w:szCs w:val="22"/>
        </w:rPr>
        <w:t xml:space="preserve"> – 5% – </w:t>
      </w:r>
      <w:r w:rsidR="0003071B">
        <w:rPr>
          <w:sz w:val="22"/>
          <w:szCs w:val="22"/>
        </w:rPr>
        <w:t>765,52</w:t>
      </w:r>
      <w:r>
        <w:rPr>
          <w:sz w:val="22"/>
          <w:szCs w:val="22"/>
        </w:rPr>
        <w:t xml:space="preserve"> </w:t>
      </w:r>
      <w:r w:rsidRPr="00363904">
        <w:rPr>
          <w:sz w:val="22"/>
          <w:szCs w:val="22"/>
        </w:rPr>
        <w:t>руб. (</w:t>
      </w:r>
      <w:r w:rsidR="0003071B">
        <w:rPr>
          <w:sz w:val="22"/>
          <w:szCs w:val="22"/>
        </w:rPr>
        <w:t xml:space="preserve">Семьсот шестьдесят пять </w:t>
      </w:r>
      <w:r w:rsidRPr="00363904">
        <w:rPr>
          <w:sz w:val="22"/>
          <w:szCs w:val="22"/>
        </w:rPr>
        <w:t xml:space="preserve">руб. </w:t>
      </w:r>
      <w:r w:rsidR="0003071B">
        <w:rPr>
          <w:sz w:val="22"/>
          <w:szCs w:val="22"/>
        </w:rPr>
        <w:t>52</w:t>
      </w:r>
      <w:r w:rsidRPr="00363904">
        <w:rPr>
          <w:sz w:val="22"/>
          <w:szCs w:val="22"/>
        </w:rPr>
        <w:t xml:space="preserve"> коп.)</w:t>
      </w:r>
    </w:p>
    <w:p w:rsidR="006A5958" w:rsidRDefault="006A5958" w:rsidP="006A5958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 w:rsidRPr="00363904">
        <w:rPr>
          <w:sz w:val="22"/>
          <w:szCs w:val="22"/>
        </w:rPr>
        <w:t xml:space="preserve">Размер задатка по лоту № </w:t>
      </w:r>
      <w:r>
        <w:rPr>
          <w:sz w:val="22"/>
          <w:szCs w:val="22"/>
        </w:rPr>
        <w:t>5</w:t>
      </w:r>
      <w:r w:rsidRPr="00363904">
        <w:rPr>
          <w:sz w:val="22"/>
          <w:szCs w:val="22"/>
        </w:rPr>
        <w:t xml:space="preserve"> – 10% - </w:t>
      </w:r>
      <w:r w:rsidR="00384933">
        <w:rPr>
          <w:sz w:val="22"/>
          <w:szCs w:val="22"/>
        </w:rPr>
        <w:t xml:space="preserve">1531,04 </w:t>
      </w:r>
      <w:r w:rsidR="00384933" w:rsidRPr="00363904">
        <w:rPr>
          <w:sz w:val="22"/>
          <w:szCs w:val="22"/>
        </w:rPr>
        <w:t>руб. (</w:t>
      </w:r>
      <w:r w:rsidR="00384933">
        <w:rPr>
          <w:sz w:val="22"/>
          <w:szCs w:val="22"/>
        </w:rPr>
        <w:t>Одна тысяча</w:t>
      </w:r>
      <w:r w:rsidR="00384933" w:rsidRPr="00363904">
        <w:rPr>
          <w:sz w:val="22"/>
          <w:szCs w:val="22"/>
        </w:rPr>
        <w:t xml:space="preserve"> </w:t>
      </w:r>
      <w:r w:rsidR="00384933">
        <w:rPr>
          <w:sz w:val="22"/>
          <w:szCs w:val="22"/>
        </w:rPr>
        <w:t>пятьсот тридцать один</w:t>
      </w:r>
      <w:r w:rsidR="00384933" w:rsidRPr="00363904">
        <w:rPr>
          <w:sz w:val="22"/>
          <w:szCs w:val="22"/>
        </w:rPr>
        <w:t xml:space="preserve"> руб. </w:t>
      </w:r>
      <w:r w:rsidR="00384933">
        <w:rPr>
          <w:sz w:val="22"/>
          <w:szCs w:val="22"/>
        </w:rPr>
        <w:t>04</w:t>
      </w:r>
      <w:r w:rsidR="00384933" w:rsidRPr="00363904">
        <w:rPr>
          <w:sz w:val="22"/>
          <w:szCs w:val="22"/>
        </w:rPr>
        <w:t xml:space="preserve"> коп.)</w:t>
      </w:r>
    </w:p>
    <w:p w:rsidR="0003071B" w:rsidRDefault="0003071B" w:rsidP="00531223">
      <w:pPr>
        <w:pStyle w:val="ConsPlusNormal"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03071B" w:rsidRDefault="0003071B" w:rsidP="00531223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842"/>
        <w:gridCol w:w="824"/>
        <w:gridCol w:w="1161"/>
        <w:gridCol w:w="1134"/>
        <w:gridCol w:w="1417"/>
        <w:gridCol w:w="1134"/>
      </w:tblGrid>
      <w:tr w:rsidR="00531223" w:rsidRPr="007562C2" w:rsidTr="00421AA7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2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2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531223" w:rsidRPr="007562C2" w:rsidRDefault="00531223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7562C2" w:rsidTr="00421AA7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2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6A5958" w:rsidRPr="007562C2" w:rsidTr="00421AA7">
        <w:trPr>
          <w:trHeight w:val="2637"/>
        </w:trPr>
        <w:tc>
          <w:tcPr>
            <w:tcW w:w="367" w:type="dxa"/>
          </w:tcPr>
          <w:p w:rsidR="006A5958" w:rsidRPr="007562C2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6A5958" w:rsidRPr="007562C2" w:rsidRDefault="006A5958" w:rsidP="006A5958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г. Кашира, городской парк,  вблизи ул. Гвардейская </w:t>
            </w:r>
          </w:p>
        </w:tc>
        <w:tc>
          <w:tcPr>
            <w:tcW w:w="993" w:type="dxa"/>
          </w:tcPr>
          <w:p w:rsidR="006A5958" w:rsidRPr="007562C2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77</w:t>
            </w:r>
          </w:p>
        </w:tc>
        <w:tc>
          <w:tcPr>
            <w:tcW w:w="1842" w:type="dxa"/>
          </w:tcPr>
          <w:p w:rsidR="006A5958" w:rsidRPr="007562C2" w:rsidRDefault="00421AA7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</w:tc>
        <w:tc>
          <w:tcPr>
            <w:tcW w:w="824" w:type="dxa"/>
          </w:tcPr>
          <w:p w:rsidR="006A5958" w:rsidRPr="007562C2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киоск</w:t>
            </w:r>
          </w:p>
        </w:tc>
        <w:tc>
          <w:tcPr>
            <w:tcW w:w="1161" w:type="dxa"/>
          </w:tcPr>
          <w:p w:rsidR="006A5958" w:rsidRPr="007562C2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6A5958" w:rsidRPr="007562C2" w:rsidRDefault="006A5958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A5958" w:rsidRPr="007562C2" w:rsidRDefault="006A5958" w:rsidP="006A5958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результатам электронного ау</w:t>
            </w:r>
            <w:r w:rsidR="0003071B">
              <w:rPr>
                <w:sz w:val="16"/>
                <w:szCs w:val="16"/>
              </w:rPr>
              <w:t>кциона №4</w:t>
            </w:r>
            <w:r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6A5958" w:rsidRPr="007562C2" w:rsidRDefault="0003071B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12758,62</w:t>
            </w:r>
          </w:p>
        </w:tc>
      </w:tr>
    </w:tbl>
    <w:p w:rsidR="0003071B" w:rsidRPr="00000AE6" w:rsidRDefault="0003071B" w:rsidP="0003071B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000AE6">
        <w:rPr>
          <w:sz w:val="22"/>
          <w:szCs w:val="22"/>
        </w:rPr>
        <w:t>Начальная (миним</w:t>
      </w:r>
      <w:r>
        <w:rPr>
          <w:sz w:val="22"/>
          <w:szCs w:val="22"/>
        </w:rPr>
        <w:t>альная) цена договора (лота) № 6</w:t>
      </w:r>
      <w:r w:rsidRPr="00000AE6">
        <w:rPr>
          <w:sz w:val="22"/>
          <w:szCs w:val="22"/>
        </w:rPr>
        <w:t xml:space="preserve"> – </w:t>
      </w:r>
      <w:r>
        <w:rPr>
          <w:sz w:val="22"/>
          <w:szCs w:val="22"/>
        </w:rPr>
        <w:t>12758,62 руб. (Двенадцать</w:t>
      </w:r>
      <w:r w:rsidRPr="00000AE6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семьсот пятьдесят восемь</w:t>
      </w:r>
      <w:r w:rsidRPr="00000AE6">
        <w:rPr>
          <w:sz w:val="22"/>
          <w:szCs w:val="22"/>
        </w:rPr>
        <w:t xml:space="preserve"> руб. </w:t>
      </w:r>
      <w:r>
        <w:rPr>
          <w:sz w:val="22"/>
          <w:szCs w:val="22"/>
        </w:rPr>
        <w:t>62</w:t>
      </w:r>
      <w:r w:rsidRPr="00000AE6">
        <w:rPr>
          <w:sz w:val="22"/>
          <w:szCs w:val="22"/>
        </w:rPr>
        <w:t xml:space="preserve"> коп.) </w:t>
      </w:r>
    </w:p>
    <w:p w:rsidR="0003071B" w:rsidRPr="00000AE6" w:rsidRDefault="0003071B" w:rsidP="0003071B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«Шаг  аукциона» по лоту № 6</w:t>
      </w:r>
      <w:r w:rsidRPr="00000AE6">
        <w:rPr>
          <w:sz w:val="22"/>
          <w:szCs w:val="22"/>
        </w:rPr>
        <w:t xml:space="preserve"> – 5% – </w:t>
      </w:r>
      <w:r>
        <w:rPr>
          <w:sz w:val="22"/>
          <w:szCs w:val="22"/>
        </w:rPr>
        <w:t>637, 93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 xml:space="preserve">Шестьсот тридцать семь </w:t>
      </w:r>
      <w:r w:rsidRPr="00000AE6">
        <w:rPr>
          <w:sz w:val="22"/>
          <w:szCs w:val="22"/>
        </w:rPr>
        <w:t xml:space="preserve">руб. </w:t>
      </w:r>
      <w:r>
        <w:rPr>
          <w:sz w:val="22"/>
          <w:szCs w:val="22"/>
        </w:rPr>
        <w:t>93</w:t>
      </w:r>
      <w:r w:rsidRPr="00000AE6">
        <w:rPr>
          <w:sz w:val="22"/>
          <w:szCs w:val="22"/>
        </w:rPr>
        <w:t xml:space="preserve"> коп.)</w:t>
      </w:r>
    </w:p>
    <w:p w:rsidR="0003071B" w:rsidRPr="00000AE6" w:rsidRDefault="0003071B" w:rsidP="0003071B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лоту № 6</w:t>
      </w:r>
      <w:r w:rsidRPr="00000AE6">
        <w:rPr>
          <w:sz w:val="22"/>
          <w:szCs w:val="22"/>
        </w:rPr>
        <w:t xml:space="preserve"> – 10% -</w:t>
      </w:r>
      <w:r>
        <w:rPr>
          <w:sz w:val="22"/>
          <w:szCs w:val="22"/>
        </w:rPr>
        <w:t xml:space="preserve"> 1275,86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>Одна тысяча двести семьдесят</w:t>
      </w:r>
      <w:r w:rsidRPr="00000AE6">
        <w:rPr>
          <w:sz w:val="22"/>
          <w:szCs w:val="22"/>
        </w:rPr>
        <w:t xml:space="preserve"> пять</w:t>
      </w:r>
      <w:r>
        <w:rPr>
          <w:sz w:val="22"/>
          <w:szCs w:val="22"/>
        </w:rPr>
        <w:t xml:space="preserve"> руб. 86</w:t>
      </w:r>
      <w:r w:rsidRPr="00000AE6">
        <w:rPr>
          <w:sz w:val="22"/>
          <w:szCs w:val="22"/>
        </w:rPr>
        <w:t xml:space="preserve"> коп.)</w:t>
      </w:r>
    </w:p>
    <w:p w:rsidR="00531223" w:rsidRDefault="00531223" w:rsidP="00812822">
      <w:pPr>
        <w:pStyle w:val="ConsPlusNormal"/>
        <w:spacing w:before="280"/>
        <w:ind w:left="-567"/>
        <w:contextualSpacing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161"/>
        <w:gridCol w:w="1134"/>
        <w:gridCol w:w="1417"/>
        <w:gridCol w:w="1134"/>
      </w:tblGrid>
      <w:tr w:rsidR="00531223" w:rsidRPr="007562C2" w:rsidTr="007562C2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531223" w:rsidRPr="007562C2" w:rsidRDefault="00531223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7562C2" w:rsidTr="007562C2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3743A0" w:rsidRPr="007562C2" w:rsidTr="007562C2">
        <w:tc>
          <w:tcPr>
            <w:tcW w:w="367" w:type="dxa"/>
          </w:tcPr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3743A0" w:rsidRPr="007562C2" w:rsidRDefault="003743A0" w:rsidP="003743A0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г. Кашира, городской парк,  вблизи ул. Гвардейская </w:t>
            </w:r>
          </w:p>
        </w:tc>
        <w:tc>
          <w:tcPr>
            <w:tcW w:w="993" w:type="dxa"/>
          </w:tcPr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</w:tcPr>
          <w:p w:rsidR="003743A0" w:rsidRPr="007562C2" w:rsidRDefault="00421AA7" w:rsidP="003743A0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3743A0" w:rsidRPr="007562C2" w:rsidRDefault="003743A0" w:rsidP="003743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3743A0" w:rsidRPr="007562C2" w:rsidRDefault="0039283F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743A0" w:rsidRPr="007562C2">
              <w:rPr>
                <w:sz w:val="16"/>
                <w:szCs w:val="16"/>
              </w:rPr>
              <w:t>иоск</w:t>
            </w:r>
          </w:p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3743A0" w:rsidRPr="007562C2" w:rsidRDefault="003743A0" w:rsidP="003743A0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</w:t>
            </w:r>
            <w:r w:rsidR="0003071B">
              <w:rPr>
                <w:sz w:val="16"/>
                <w:szCs w:val="16"/>
              </w:rPr>
              <w:t>льтатам электронного аукциона №4</w:t>
            </w:r>
            <w:r w:rsidRPr="007562C2">
              <w:rPr>
                <w:sz w:val="16"/>
                <w:szCs w:val="16"/>
              </w:rPr>
              <w:t xml:space="preserve"> до 31.12.2020г.</w:t>
            </w:r>
          </w:p>
        </w:tc>
        <w:tc>
          <w:tcPr>
            <w:tcW w:w="1134" w:type="dxa"/>
          </w:tcPr>
          <w:p w:rsidR="003743A0" w:rsidRPr="007562C2" w:rsidRDefault="0003071B" w:rsidP="003743A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33404,4</w:t>
            </w:r>
          </w:p>
          <w:p w:rsidR="003743A0" w:rsidRPr="007562C2" w:rsidRDefault="003743A0" w:rsidP="003743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D225CC" w:rsidRPr="00BB72B4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BB72B4">
        <w:rPr>
          <w:sz w:val="22"/>
          <w:szCs w:val="22"/>
        </w:rPr>
        <w:t xml:space="preserve">Начальная (минимальная) цена договора (лота) № 7 – </w:t>
      </w:r>
      <w:r w:rsidR="0003071B" w:rsidRPr="00BB72B4">
        <w:rPr>
          <w:sz w:val="22"/>
          <w:szCs w:val="22"/>
        </w:rPr>
        <w:t>33404,4</w:t>
      </w:r>
      <w:r w:rsidR="003743A0" w:rsidRPr="00BB72B4">
        <w:rPr>
          <w:sz w:val="22"/>
          <w:szCs w:val="22"/>
        </w:rPr>
        <w:t>0</w:t>
      </w:r>
      <w:r w:rsidRPr="00BB72B4">
        <w:rPr>
          <w:sz w:val="22"/>
          <w:szCs w:val="22"/>
        </w:rPr>
        <w:t xml:space="preserve"> руб. (</w:t>
      </w:r>
      <w:r w:rsidR="0003071B" w:rsidRPr="00BB72B4">
        <w:rPr>
          <w:sz w:val="22"/>
          <w:szCs w:val="22"/>
        </w:rPr>
        <w:t>Тридцать три</w:t>
      </w:r>
      <w:r w:rsidR="003743A0" w:rsidRPr="00BB72B4">
        <w:rPr>
          <w:sz w:val="22"/>
          <w:szCs w:val="22"/>
        </w:rPr>
        <w:t xml:space="preserve"> тысяч</w:t>
      </w:r>
      <w:r w:rsidR="0003071B" w:rsidRPr="00BB72B4">
        <w:rPr>
          <w:sz w:val="22"/>
          <w:szCs w:val="22"/>
        </w:rPr>
        <w:t>и четыреста четыре</w:t>
      </w:r>
      <w:r w:rsidR="003743A0" w:rsidRPr="00BB72B4">
        <w:rPr>
          <w:sz w:val="22"/>
          <w:szCs w:val="22"/>
        </w:rPr>
        <w:t xml:space="preserve"> </w:t>
      </w:r>
      <w:r w:rsidRPr="00BB72B4">
        <w:rPr>
          <w:sz w:val="22"/>
          <w:szCs w:val="22"/>
        </w:rPr>
        <w:t xml:space="preserve"> руб.</w:t>
      </w:r>
      <w:r w:rsidR="0003071B" w:rsidRPr="00BB72B4">
        <w:rPr>
          <w:sz w:val="22"/>
          <w:szCs w:val="22"/>
        </w:rPr>
        <w:t xml:space="preserve"> 4</w:t>
      </w:r>
      <w:r w:rsidR="003743A0" w:rsidRPr="00BB72B4">
        <w:rPr>
          <w:sz w:val="22"/>
          <w:szCs w:val="22"/>
        </w:rPr>
        <w:t>0 коп.</w:t>
      </w:r>
      <w:r w:rsidRPr="00BB72B4">
        <w:rPr>
          <w:sz w:val="22"/>
          <w:szCs w:val="22"/>
        </w:rPr>
        <w:t xml:space="preserve">) </w:t>
      </w:r>
    </w:p>
    <w:p w:rsidR="00D225CC" w:rsidRPr="00BB72B4" w:rsidRDefault="00D225CC" w:rsidP="00812822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BB72B4">
        <w:rPr>
          <w:sz w:val="22"/>
          <w:szCs w:val="22"/>
        </w:rPr>
        <w:t xml:space="preserve">«Шаг  аукциона» по лоту № 7 – 5% – </w:t>
      </w:r>
      <w:r w:rsidR="00BB72B4" w:rsidRPr="00BB72B4">
        <w:rPr>
          <w:sz w:val="22"/>
          <w:szCs w:val="22"/>
        </w:rPr>
        <w:t>167</w:t>
      </w:r>
      <w:r w:rsidR="003743A0" w:rsidRPr="00BB72B4">
        <w:rPr>
          <w:sz w:val="22"/>
          <w:szCs w:val="22"/>
        </w:rPr>
        <w:t>0,</w:t>
      </w:r>
      <w:r w:rsidR="00BB72B4" w:rsidRPr="00BB72B4">
        <w:rPr>
          <w:sz w:val="22"/>
          <w:szCs w:val="22"/>
        </w:rPr>
        <w:t>22 руб.</w:t>
      </w:r>
      <w:r w:rsidRPr="00BB72B4">
        <w:rPr>
          <w:sz w:val="22"/>
          <w:szCs w:val="22"/>
        </w:rPr>
        <w:t xml:space="preserve"> </w:t>
      </w:r>
      <w:r w:rsidR="00BB72B4" w:rsidRPr="00BB72B4">
        <w:rPr>
          <w:sz w:val="22"/>
          <w:szCs w:val="22"/>
        </w:rPr>
        <w:t xml:space="preserve">(Одна </w:t>
      </w:r>
      <w:r w:rsidR="003743A0" w:rsidRPr="00BB72B4">
        <w:rPr>
          <w:sz w:val="22"/>
          <w:szCs w:val="22"/>
        </w:rPr>
        <w:t>тысяч</w:t>
      </w:r>
      <w:r w:rsidR="00BB72B4" w:rsidRPr="00BB72B4">
        <w:rPr>
          <w:sz w:val="22"/>
          <w:szCs w:val="22"/>
        </w:rPr>
        <w:t>а</w:t>
      </w:r>
      <w:r w:rsidR="003743A0" w:rsidRPr="00BB72B4">
        <w:rPr>
          <w:sz w:val="22"/>
          <w:szCs w:val="22"/>
        </w:rPr>
        <w:t xml:space="preserve"> шестьсот </w:t>
      </w:r>
      <w:r w:rsidR="00BB72B4" w:rsidRPr="00BB72B4">
        <w:rPr>
          <w:sz w:val="22"/>
          <w:szCs w:val="22"/>
        </w:rPr>
        <w:t>сем</w:t>
      </w:r>
      <w:r w:rsidR="003743A0" w:rsidRPr="00BB72B4">
        <w:rPr>
          <w:sz w:val="22"/>
          <w:szCs w:val="22"/>
        </w:rPr>
        <w:t>ьдесят</w:t>
      </w:r>
      <w:r w:rsidRPr="00BB72B4">
        <w:rPr>
          <w:sz w:val="22"/>
          <w:szCs w:val="22"/>
        </w:rPr>
        <w:t xml:space="preserve"> руб.</w:t>
      </w:r>
      <w:r w:rsidR="0003071B" w:rsidRPr="00BB72B4">
        <w:rPr>
          <w:sz w:val="22"/>
          <w:szCs w:val="22"/>
        </w:rPr>
        <w:t xml:space="preserve"> </w:t>
      </w:r>
      <w:r w:rsidR="00BB72B4" w:rsidRPr="00BB72B4">
        <w:rPr>
          <w:sz w:val="22"/>
          <w:szCs w:val="22"/>
        </w:rPr>
        <w:t>22</w:t>
      </w:r>
      <w:r w:rsidRPr="00BB72B4">
        <w:rPr>
          <w:sz w:val="22"/>
          <w:szCs w:val="22"/>
        </w:rPr>
        <w:t xml:space="preserve"> коп.)</w:t>
      </w:r>
    </w:p>
    <w:p w:rsidR="00D225CC" w:rsidRPr="00BB72B4" w:rsidRDefault="00D225CC" w:rsidP="00812822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 w:rsidRPr="00BB72B4">
        <w:rPr>
          <w:sz w:val="22"/>
          <w:szCs w:val="22"/>
        </w:rPr>
        <w:t xml:space="preserve">Размер задатка по лоту № 7 – 10% - </w:t>
      </w:r>
      <w:r w:rsidR="003743A0" w:rsidRPr="00BB72B4">
        <w:rPr>
          <w:sz w:val="22"/>
          <w:szCs w:val="22"/>
        </w:rPr>
        <w:t>3340,44</w:t>
      </w:r>
      <w:r w:rsidR="00BB72B4" w:rsidRPr="00BB72B4">
        <w:rPr>
          <w:sz w:val="22"/>
          <w:szCs w:val="22"/>
        </w:rPr>
        <w:t xml:space="preserve"> руб.</w:t>
      </w:r>
      <w:r w:rsidRPr="00BB72B4">
        <w:rPr>
          <w:sz w:val="22"/>
          <w:szCs w:val="22"/>
        </w:rPr>
        <w:t xml:space="preserve"> (</w:t>
      </w:r>
      <w:r w:rsidR="003743A0" w:rsidRPr="00BB72B4">
        <w:rPr>
          <w:sz w:val="22"/>
          <w:szCs w:val="22"/>
        </w:rPr>
        <w:t xml:space="preserve">Три тысячи триста сорок </w:t>
      </w:r>
      <w:r w:rsidRPr="00BB72B4">
        <w:rPr>
          <w:sz w:val="22"/>
          <w:szCs w:val="22"/>
        </w:rPr>
        <w:t xml:space="preserve"> руб. </w:t>
      </w:r>
      <w:r w:rsidR="003743A0" w:rsidRPr="00BB72B4">
        <w:rPr>
          <w:sz w:val="22"/>
          <w:szCs w:val="22"/>
        </w:rPr>
        <w:t>44</w:t>
      </w:r>
      <w:r w:rsidRPr="00BB72B4">
        <w:rPr>
          <w:sz w:val="22"/>
          <w:szCs w:val="22"/>
        </w:rPr>
        <w:t xml:space="preserve"> коп.)</w:t>
      </w: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984"/>
        <w:gridCol w:w="851"/>
        <w:gridCol w:w="1275"/>
        <w:gridCol w:w="851"/>
        <w:gridCol w:w="1417"/>
        <w:gridCol w:w="1134"/>
      </w:tblGrid>
      <w:tr w:rsidR="00531223" w:rsidRPr="007562C2" w:rsidTr="00421AA7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98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134" w:type="dxa"/>
          </w:tcPr>
          <w:p w:rsidR="00531223" w:rsidRPr="007562C2" w:rsidRDefault="00531223" w:rsidP="000F3ACC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Начальная (минимальна) цена договора (цена лота) без НДС</w:t>
            </w:r>
            <w:bookmarkStart w:id="1" w:name="_GoBack"/>
            <w:bookmarkEnd w:id="1"/>
            <w:r w:rsidRPr="007562C2">
              <w:rPr>
                <w:sz w:val="16"/>
                <w:szCs w:val="16"/>
              </w:rPr>
              <w:t xml:space="preserve">, руб. </w:t>
            </w:r>
            <w:r w:rsidR="000F3ACC">
              <w:fldChar w:fldCharType="begin"/>
            </w:r>
            <w:r w:rsidR="000F3ACC">
              <w:instrText xml:space="preserve"> HYPERLINK \l "P596" </w:instrText>
            </w:r>
            <w:r w:rsidR="000F3ACC">
              <w:fldChar w:fldCharType="separate"/>
            </w:r>
            <w:r w:rsidRPr="007562C2">
              <w:rPr>
                <w:color w:val="0000FF"/>
                <w:sz w:val="16"/>
                <w:szCs w:val="16"/>
              </w:rPr>
              <w:t>*</w:t>
            </w:r>
            <w:r w:rsidR="000F3ACC">
              <w:rPr>
                <w:color w:val="0000FF"/>
                <w:sz w:val="16"/>
                <w:szCs w:val="16"/>
              </w:rPr>
              <w:fldChar w:fldCharType="end"/>
            </w:r>
          </w:p>
        </w:tc>
      </w:tr>
      <w:tr w:rsidR="00531223" w:rsidRPr="007562C2" w:rsidTr="00421AA7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531223" w:rsidRPr="007562C2" w:rsidTr="00421AA7">
        <w:tc>
          <w:tcPr>
            <w:tcW w:w="367" w:type="dxa"/>
          </w:tcPr>
          <w:p w:rsidR="00531223" w:rsidRPr="007562C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531223" w:rsidRPr="007562C2" w:rsidRDefault="003743A0" w:rsidP="002B24F4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Кашира, городской парк,  вблизи ул. Гвардейская</w:t>
            </w:r>
          </w:p>
        </w:tc>
        <w:tc>
          <w:tcPr>
            <w:tcW w:w="993" w:type="dxa"/>
          </w:tcPr>
          <w:p w:rsidR="00531223" w:rsidRPr="007562C2" w:rsidRDefault="003743A0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</w:tcPr>
          <w:p w:rsidR="00531223" w:rsidRDefault="00421AA7" w:rsidP="00D059E9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Конструктив –металлический каркас, стеновой заполнитель (сэндвич-панели), стеклопакеты, алюминиевая композитная панель. Надпись оформляется объемными буквами из </w:t>
            </w:r>
            <w:proofErr w:type="spellStart"/>
            <w:r w:rsidRPr="007562C2">
              <w:rPr>
                <w:sz w:val="16"/>
                <w:szCs w:val="16"/>
              </w:rPr>
              <w:t>светорассеивающегося</w:t>
            </w:r>
            <w:proofErr w:type="spellEnd"/>
            <w:r w:rsidRPr="007562C2">
              <w:rPr>
                <w:sz w:val="16"/>
                <w:szCs w:val="16"/>
              </w:rPr>
              <w:t xml:space="preserve"> ПВХ с внутренней диодной подсветкой.  </w:t>
            </w:r>
          </w:p>
          <w:p w:rsidR="00D059E9" w:rsidRPr="007562C2" w:rsidRDefault="00D059E9" w:rsidP="00D059E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1223" w:rsidRPr="007562C2" w:rsidRDefault="003743A0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531223" w:rsidRPr="007562C2" w:rsidRDefault="0039283F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743A0" w:rsidRPr="007562C2">
              <w:rPr>
                <w:sz w:val="16"/>
                <w:szCs w:val="16"/>
              </w:rPr>
              <w:t>родовольственные товары</w:t>
            </w:r>
          </w:p>
        </w:tc>
        <w:tc>
          <w:tcPr>
            <w:tcW w:w="851" w:type="dxa"/>
          </w:tcPr>
          <w:p w:rsidR="00531223" w:rsidRPr="007562C2" w:rsidRDefault="003743A0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531223" w:rsidRPr="007562C2" w:rsidRDefault="00531223" w:rsidP="00621686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 даты заключения договора по резу</w:t>
            </w:r>
            <w:r w:rsidR="00E0402B">
              <w:rPr>
                <w:sz w:val="16"/>
                <w:szCs w:val="16"/>
              </w:rPr>
              <w:t>льтатам электронного аукциона №4 до  31.12</w:t>
            </w:r>
            <w:r w:rsidRPr="007562C2">
              <w:rPr>
                <w:sz w:val="16"/>
                <w:szCs w:val="16"/>
              </w:rPr>
              <w:t>.2020г.</w:t>
            </w:r>
          </w:p>
        </w:tc>
        <w:tc>
          <w:tcPr>
            <w:tcW w:w="1134" w:type="dxa"/>
          </w:tcPr>
          <w:p w:rsidR="00531223" w:rsidRPr="007562C2" w:rsidRDefault="00E0402B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12758,62</w:t>
            </w:r>
          </w:p>
        </w:tc>
      </w:tr>
    </w:tbl>
    <w:p w:rsidR="00E0402B" w:rsidRPr="00000AE6" w:rsidRDefault="00E0402B" w:rsidP="00BB72B4">
      <w:pPr>
        <w:pStyle w:val="ConsPlusNormal"/>
        <w:ind w:left="-567"/>
        <w:contextualSpacing/>
        <w:jc w:val="both"/>
        <w:rPr>
          <w:sz w:val="22"/>
          <w:szCs w:val="22"/>
        </w:rPr>
      </w:pPr>
      <w:bookmarkStart w:id="2" w:name="P596"/>
      <w:bookmarkEnd w:id="2"/>
      <w:r w:rsidRPr="00000AE6">
        <w:rPr>
          <w:sz w:val="22"/>
          <w:szCs w:val="22"/>
        </w:rPr>
        <w:t>Начальная (миним</w:t>
      </w:r>
      <w:r>
        <w:rPr>
          <w:sz w:val="22"/>
          <w:szCs w:val="22"/>
        </w:rPr>
        <w:t>альная) цена договора (лота) № 8</w:t>
      </w:r>
      <w:r w:rsidRPr="00000AE6">
        <w:rPr>
          <w:sz w:val="22"/>
          <w:szCs w:val="22"/>
        </w:rPr>
        <w:t xml:space="preserve"> – </w:t>
      </w:r>
      <w:r>
        <w:rPr>
          <w:sz w:val="22"/>
          <w:szCs w:val="22"/>
        </w:rPr>
        <w:t>12758,62 руб. (Двенадцать</w:t>
      </w:r>
      <w:r w:rsidRPr="00000AE6">
        <w:rPr>
          <w:sz w:val="22"/>
          <w:szCs w:val="22"/>
        </w:rPr>
        <w:t xml:space="preserve"> тысяч</w:t>
      </w:r>
      <w:r>
        <w:rPr>
          <w:sz w:val="22"/>
          <w:szCs w:val="22"/>
        </w:rPr>
        <w:t xml:space="preserve"> семьсот пятьдесят восемь</w:t>
      </w:r>
      <w:r w:rsidRPr="00000AE6">
        <w:rPr>
          <w:sz w:val="22"/>
          <w:szCs w:val="22"/>
        </w:rPr>
        <w:t xml:space="preserve"> руб. </w:t>
      </w:r>
      <w:r>
        <w:rPr>
          <w:sz w:val="22"/>
          <w:szCs w:val="22"/>
        </w:rPr>
        <w:t>62</w:t>
      </w:r>
      <w:r w:rsidRPr="00000AE6">
        <w:rPr>
          <w:sz w:val="22"/>
          <w:szCs w:val="22"/>
        </w:rPr>
        <w:t xml:space="preserve"> коп.) </w:t>
      </w:r>
    </w:p>
    <w:p w:rsidR="00E0402B" w:rsidRPr="00000AE6" w:rsidRDefault="00E0402B" w:rsidP="00BB72B4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«Шаг  аукциона» по лоту № 8</w:t>
      </w:r>
      <w:r w:rsidRPr="00000AE6">
        <w:rPr>
          <w:sz w:val="22"/>
          <w:szCs w:val="22"/>
        </w:rPr>
        <w:t xml:space="preserve"> – 5% – </w:t>
      </w:r>
      <w:r>
        <w:rPr>
          <w:sz w:val="22"/>
          <w:szCs w:val="22"/>
        </w:rPr>
        <w:t>637, 93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 xml:space="preserve">Шестьсот тридцать семь </w:t>
      </w:r>
      <w:r w:rsidRPr="00000AE6">
        <w:rPr>
          <w:sz w:val="22"/>
          <w:szCs w:val="22"/>
        </w:rPr>
        <w:t xml:space="preserve">руб. </w:t>
      </w:r>
      <w:r>
        <w:rPr>
          <w:sz w:val="22"/>
          <w:szCs w:val="22"/>
        </w:rPr>
        <w:t>93</w:t>
      </w:r>
      <w:r w:rsidRPr="00000AE6">
        <w:rPr>
          <w:sz w:val="22"/>
          <w:szCs w:val="22"/>
        </w:rPr>
        <w:t xml:space="preserve"> коп.)</w:t>
      </w:r>
    </w:p>
    <w:p w:rsidR="00E0402B" w:rsidRDefault="00E0402B" w:rsidP="00BB72B4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лоту № 8</w:t>
      </w:r>
      <w:r w:rsidRPr="00000AE6">
        <w:rPr>
          <w:sz w:val="22"/>
          <w:szCs w:val="22"/>
        </w:rPr>
        <w:t xml:space="preserve"> – 10% -</w:t>
      </w:r>
      <w:r>
        <w:rPr>
          <w:sz w:val="22"/>
          <w:szCs w:val="22"/>
        </w:rPr>
        <w:t xml:space="preserve"> 1275,86</w:t>
      </w:r>
      <w:r w:rsidRPr="00000AE6">
        <w:rPr>
          <w:sz w:val="22"/>
          <w:szCs w:val="22"/>
        </w:rPr>
        <w:t xml:space="preserve"> руб. (</w:t>
      </w:r>
      <w:r>
        <w:rPr>
          <w:sz w:val="22"/>
          <w:szCs w:val="22"/>
        </w:rPr>
        <w:t>Одна тысяча двести семьдесят</w:t>
      </w:r>
      <w:r w:rsidRPr="00000AE6">
        <w:rPr>
          <w:sz w:val="22"/>
          <w:szCs w:val="22"/>
        </w:rPr>
        <w:t xml:space="preserve"> пять</w:t>
      </w:r>
      <w:r>
        <w:rPr>
          <w:sz w:val="22"/>
          <w:szCs w:val="22"/>
        </w:rPr>
        <w:t xml:space="preserve"> руб. 86</w:t>
      </w:r>
      <w:r w:rsidRPr="00000AE6">
        <w:rPr>
          <w:sz w:val="22"/>
          <w:szCs w:val="22"/>
        </w:rPr>
        <w:t xml:space="preserve"> коп.)</w:t>
      </w:r>
    </w:p>
    <w:p w:rsidR="00BB72B4" w:rsidRDefault="00BB72B4" w:rsidP="00BB72B4">
      <w:pPr>
        <w:pStyle w:val="ConsPlusNormal"/>
        <w:ind w:left="-567" w:firstLine="567"/>
        <w:jc w:val="both"/>
        <w:rPr>
          <w:sz w:val="22"/>
          <w:szCs w:val="22"/>
        </w:rPr>
      </w:pPr>
    </w:p>
    <w:p w:rsidR="00BB72B4" w:rsidRPr="00BB72B4" w:rsidRDefault="00BB72B4" w:rsidP="00BB72B4">
      <w:pPr>
        <w:pStyle w:val="ConsPlusNormal"/>
        <w:ind w:left="-567" w:firstLine="567"/>
        <w:jc w:val="both"/>
        <w:rPr>
          <w:sz w:val="24"/>
          <w:szCs w:val="24"/>
        </w:rPr>
      </w:pPr>
      <w:r w:rsidRPr="00BB72B4">
        <w:rPr>
          <w:sz w:val="24"/>
          <w:szCs w:val="24"/>
        </w:rPr>
        <w:t>*Начальная минимальная цена договора (лота) по всем лотам аукциона соответствует годовому размеру платы за размещение нестационарного торгового объекта.</w:t>
      </w:r>
    </w:p>
    <w:p w:rsidR="00BB72B4" w:rsidRPr="00000AE6" w:rsidRDefault="00BB72B4" w:rsidP="00E0402B">
      <w:pPr>
        <w:pStyle w:val="ConsPlusNormal"/>
        <w:spacing w:before="280"/>
        <w:ind w:left="-567"/>
        <w:contextualSpacing/>
        <w:jc w:val="both"/>
        <w:rPr>
          <w:sz w:val="22"/>
          <w:szCs w:val="22"/>
        </w:rPr>
      </w:pPr>
    </w:p>
    <w:p w:rsidR="007562C2" w:rsidRDefault="007562C2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E0402B">
        <w:rPr>
          <w:b w:val="0"/>
          <w:sz w:val="22"/>
          <w:szCs w:val="22"/>
        </w:rPr>
        <w:t>4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747D78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лотов)</w:t>
      </w:r>
    </w:p>
    <w:p w:rsid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>
      <w:pPr>
        <w:pStyle w:val="ConsPlusNormal"/>
        <w:jc w:val="both"/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17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r>
        <w:t>расположенного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r>
        <w:t>который состоится «______» ________________ 20__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 xml:space="preserve">на  условиях,  указанных  в  Извещении  о  проведении  открытого аукциона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соответствии  с  техническими  характеристиками,  указанными в Извещении,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случае признания его победителем открытого аукциона в электронной форме.</w:t>
      </w:r>
    </w:p>
    <w:p w:rsidR="00C62BE2" w:rsidRDefault="00C62BE2" w:rsidP="00467DFD">
      <w:pPr>
        <w:pStyle w:val="ConsPlusNonformat"/>
        <w:jc w:val="both"/>
      </w:pPr>
    </w:p>
    <w:p w:rsidR="00C62BE2" w:rsidRDefault="00C62BE2">
      <w:pPr>
        <w:pStyle w:val="ConsPlusNormal"/>
        <w:jc w:val="both"/>
      </w:pPr>
    </w:p>
    <w:p w:rsidR="00C62BE2" w:rsidRDefault="00C62BE2">
      <w:pPr>
        <w:pStyle w:val="ConsPlusNormal"/>
        <w:jc w:val="both"/>
      </w:pPr>
    </w:p>
    <w:p w:rsidR="00C62BE2" w:rsidRDefault="00C62BE2">
      <w:pPr>
        <w:pStyle w:val="ConsPlusNormal"/>
        <w:jc w:val="both"/>
      </w:pPr>
    </w:p>
    <w:p w:rsidR="00C62BE2" w:rsidRDefault="00C62BE2">
      <w:pPr>
        <w:pStyle w:val="ConsPlusNormal"/>
        <w:jc w:val="both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E0402B" w:rsidRDefault="00E0402B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B77A00" w:rsidRDefault="00B77A00">
      <w:pPr>
        <w:pStyle w:val="ConsPlusNormal"/>
        <w:jc w:val="right"/>
        <w:outlineLvl w:val="2"/>
      </w:pPr>
    </w:p>
    <w:p w:rsidR="005648F2" w:rsidRDefault="005648F2">
      <w:pPr>
        <w:pStyle w:val="ConsPlusNormal"/>
        <w:jc w:val="right"/>
        <w:outlineLvl w:val="2"/>
      </w:pPr>
    </w:p>
    <w:p w:rsidR="005648F2" w:rsidRDefault="005648F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441CD2" w:rsidRDefault="00441CD2">
      <w:pPr>
        <w:pStyle w:val="ConsPlusNormal"/>
        <w:jc w:val="right"/>
        <w:outlineLvl w:val="2"/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lastRenderedPageBreak/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E0402B">
        <w:rPr>
          <w:b w:val="0"/>
          <w:sz w:val="22"/>
          <w:szCs w:val="22"/>
        </w:rPr>
        <w:t>4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747D78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лотов)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4" w:name="P651"/>
      <w:bookmarkEnd w:id="4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(наименование, фирменное наименование (при наличии), место нахождения,</w:t>
      </w:r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 xml:space="preserve">Электронного  аукциона  договор  будет  подписан  в  сроки, установленные </w:t>
      </w:r>
      <w:proofErr w:type="gramStart"/>
      <w:r>
        <w:t>в</w:t>
      </w:r>
      <w:proofErr w:type="gramEnd"/>
    </w:p>
    <w:p w:rsidR="00467DFD" w:rsidRDefault="00467DFD" w:rsidP="00467DFD">
      <w:pPr>
        <w:pStyle w:val="ConsPlusNonformat"/>
        <w:jc w:val="both"/>
      </w:pPr>
      <w:r>
        <w:t>Извещении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</w:t>
      </w:r>
      <w:proofErr w:type="gramStart"/>
      <w:r>
        <w:t>(Ф.И.О. заявителя)      (должность (при    (подпись)      (расшифровка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наличии)                         подписи)</w:t>
      </w:r>
      <w:proofErr w:type="gramEnd"/>
    </w:p>
    <w:p w:rsidR="00467DFD" w:rsidRDefault="00467DFD" w:rsidP="00467DFD">
      <w:pPr>
        <w:pStyle w:val="ConsPlusNonformat"/>
        <w:jc w:val="both"/>
      </w:pPr>
      <w:r>
        <w:t xml:space="preserve">    (дата, печать</w:t>
      </w:r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B77A00" w:rsidRDefault="00B77A00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5648F2" w:rsidRDefault="005648F2" w:rsidP="003F5F45">
      <w:pPr>
        <w:pStyle w:val="ConsPlusTitle"/>
        <w:jc w:val="right"/>
        <w:rPr>
          <w:b w:val="0"/>
          <w:sz w:val="22"/>
          <w:szCs w:val="22"/>
        </w:rPr>
      </w:pP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Приложение №</w:t>
      </w:r>
      <w:r w:rsidR="00741E59">
        <w:rPr>
          <w:b w:val="0"/>
          <w:sz w:val="22"/>
          <w:szCs w:val="22"/>
        </w:rPr>
        <w:t>3</w:t>
      </w:r>
      <w:r w:rsidRPr="003F5F45">
        <w:rPr>
          <w:b w:val="0"/>
          <w:sz w:val="22"/>
          <w:szCs w:val="22"/>
        </w:rPr>
        <w:t xml:space="preserve">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E0402B">
        <w:rPr>
          <w:b w:val="0"/>
          <w:sz w:val="22"/>
          <w:szCs w:val="22"/>
        </w:rPr>
        <w:t>4</w:t>
      </w:r>
      <w:r w:rsidRPr="003F5F45">
        <w:rPr>
          <w:b w:val="0"/>
          <w:sz w:val="22"/>
          <w:szCs w:val="22"/>
        </w:rPr>
        <w:t xml:space="preserve">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747D78">
        <w:rPr>
          <w:b w:val="0"/>
          <w:sz w:val="22"/>
          <w:szCs w:val="22"/>
        </w:rPr>
        <w:t>8</w:t>
      </w:r>
      <w:r w:rsidR="0043006A">
        <w:rPr>
          <w:b w:val="0"/>
          <w:sz w:val="22"/>
          <w:szCs w:val="22"/>
        </w:rPr>
        <w:t xml:space="preserve"> лотов)</w:t>
      </w:r>
    </w:p>
    <w:p w:rsidR="00C62BE2" w:rsidRDefault="00C62BE2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P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201</w:t>
      </w:r>
      <w:r w:rsidR="00E0402B">
        <w:rPr>
          <w:rFonts w:ascii="Times New Roman" w:hAnsi="Times New Roman" w:cs="Times New Roman"/>
          <w:sz w:val="24"/>
          <w:szCs w:val="24"/>
        </w:rPr>
        <w:t xml:space="preserve">9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2.1. Настоящий Договор вступает в силу с "___" _________ и действует до "___" ____________.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5" w:name="P731"/>
      <w:bookmarkEnd w:id="5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с даты подписания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1"/>
      <w:bookmarkEnd w:id="6"/>
      <w:r w:rsidRPr="00741E59">
        <w:rPr>
          <w:sz w:val="24"/>
          <w:szCs w:val="24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4.3.2. Осуществлять эксплуатацию нестационарного торгового объекта в полном 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7" w:name="P755"/>
      <w:bookmarkEnd w:id="7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4.3.7. Не позднее пяти календарных дней со дня окончания срока действия </w:t>
      </w:r>
      <w:r w:rsidRPr="00741E59">
        <w:rPr>
          <w:sz w:val="24"/>
          <w:szCs w:val="24"/>
        </w:rPr>
        <w:lastRenderedPageBreak/>
        <w:t>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8" w:name="P767"/>
      <w:bookmarkEnd w:id="8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9" w:name="P768"/>
      <w:bookmarkEnd w:id="9"/>
      <w:r w:rsidRPr="00741E59">
        <w:rPr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с даты получения соответствующей 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780"/>
      <w:bookmarkEnd w:id="10"/>
      <w:r w:rsidRPr="00741E59">
        <w:rPr>
          <w:sz w:val="24"/>
          <w:szCs w:val="24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невнесения в установленный Договором срок платы по настоящему Договору, если </w:t>
      </w:r>
      <w:r w:rsidRPr="00741E59">
        <w:rPr>
          <w:sz w:val="24"/>
          <w:szCs w:val="24"/>
        </w:rPr>
        <w:lastRenderedPageBreak/>
        <w:t>просрочка платежа составляет более тридцати календарных дней.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неисполнения Стороной 2 обязательств, установленных </w:t>
      </w:r>
      <w:hyperlink w:anchor="P751" w:history="1">
        <w:proofErr w:type="spellStart"/>
        <w:r w:rsidRPr="00741E59">
          <w:rPr>
            <w:color w:val="0000FF"/>
            <w:sz w:val="24"/>
            <w:szCs w:val="24"/>
          </w:rPr>
          <w:t>пп</w:t>
        </w:r>
        <w:proofErr w:type="spellEnd"/>
        <w:r w:rsidRPr="00741E59">
          <w:rPr>
            <w:color w:val="0000FF"/>
            <w:sz w:val="24"/>
            <w:szCs w:val="24"/>
          </w:rPr>
          <w:t>. 4.3.1</w:t>
        </w:r>
      </w:hyperlink>
      <w:r w:rsidRPr="00741E59">
        <w:rPr>
          <w:sz w:val="24"/>
          <w:szCs w:val="24"/>
        </w:rPr>
        <w:t xml:space="preserve"> - </w:t>
      </w:r>
      <w:hyperlink w:anchor="P755" w:history="1">
        <w:r w:rsidRPr="00741E59">
          <w:rPr>
            <w:color w:val="0000FF"/>
            <w:sz w:val="24"/>
            <w:szCs w:val="24"/>
          </w:rPr>
          <w:t>4.3.</w:t>
        </w:r>
      </w:hyperlink>
      <w:r w:rsidR="00467DFD">
        <w:rPr>
          <w:color w:val="0000FF"/>
          <w:sz w:val="24"/>
          <w:szCs w:val="24"/>
        </w:rPr>
        <w:t>9</w:t>
      </w:r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7.5. Если претензионные требования подлежат денежной оценке, в претензии указывается </w:t>
      </w:r>
      <w:proofErr w:type="spellStart"/>
      <w:r w:rsidRPr="00741E59">
        <w:rPr>
          <w:sz w:val="24"/>
          <w:szCs w:val="24"/>
        </w:rPr>
        <w:t>истребуемая</w:t>
      </w:r>
      <w:proofErr w:type="spellEnd"/>
      <w:r w:rsidRPr="00741E59">
        <w:rPr>
          <w:sz w:val="24"/>
          <w:szCs w:val="24"/>
        </w:rPr>
        <w:t xml:space="preserve">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7.8. В случае невыполнения Сторонами своих обязательств и </w:t>
      </w:r>
      <w:proofErr w:type="spellStart"/>
      <w:r w:rsidRPr="00741E59">
        <w:rPr>
          <w:sz w:val="24"/>
          <w:szCs w:val="24"/>
        </w:rPr>
        <w:t>недостижения</w:t>
      </w:r>
      <w:proofErr w:type="spellEnd"/>
      <w:r w:rsidRPr="00741E59">
        <w:rPr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1" w:name="P804"/>
      <w:bookmarkEnd w:id="11"/>
      <w:r w:rsidRPr="00741E59">
        <w:rPr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221C31" w:rsidRPr="00221C31" w:rsidRDefault="00221C31" w:rsidP="00A77421">
      <w:pPr>
        <w:spacing w:after="200" w:line="276" w:lineRule="auto"/>
        <w:contextualSpacing/>
        <w:jc w:val="left"/>
        <w:rPr>
          <w:rFonts w:cs="Times New Roman"/>
          <w:sz w:val="22"/>
        </w:rPr>
        <w:sectPr w:rsidR="00221C31" w:rsidRPr="00221C31" w:rsidSect="003F5F45">
          <w:pgSz w:w="11905" w:h="16838"/>
          <w:pgMar w:top="1134" w:right="567" w:bottom="567" w:left="1985" w:header="0" w:footer="0" w:gutter="0"/>
          <w:cols w:space="720"/>
        </w:sect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lastRenderedPageBreak/>
        <w:t xml:space="preserve">   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 от «___» __________ 20___ 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2" w:name="P765"/>
      <w:bookmarkEnd w:id="12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 в соответствии со Схемой размещения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внешнего вида </w:t>
            </w:r>
            <w:proofErr w:type="spellStart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3F5F45" w:rsidRDefault="003F5F45" w:rsidP="00A77421">
      <w:pPr>
        <w:spacing w:after="200" w:line="276" w:lineRule="auto"/>
        <w:contextualSpacing/>
        <w:jc w:val="left"/>
        <w:rPr>
          <w:rFonts w:cs="Times New Roman"/>
          <w:sz w:val="22"/>
        </w:rPr>
      </w:pPr>
    </w:p>
    <w:p w:rsidR="003F5F45" w:rsidRPr="003F5F45" w:rsidRDefault="003F5F45" w:rsidP="00A77421">
      <w:pPr>
        <w:spacing w:after="200" w:line="276" w:lineRule="auto"/>
        <w:contextualSpacing/>
        <w:jc w:val="left"/>
        <w:rPr>
          <w:rFonts w:eastAsia="Times New Roman" w:cs="Times New Roman"/>
          <w:b/>
          <w:szCs w:val="28"/>
          <w:lang w:eastAsia="ru-RU"/>
        </w:rPr>
      </w:pPr>
    </w:p>
    <w:p w:rsidR="00221C31" w:rsidRPr="00221C31" w:rsidRDefault="00221C31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221C31" w:rsidRPr="00221C31" w:rsidRDefault="00221C31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E85E68" w:rsidRDefault="00E85E68" w:rsidP="00221C31">
      <w:pPr>
        <w:pStyle w:val="ConsPlusNonformat"/>
        <w:jc w:val="center"/>
      </w:pPr>
    </w:p>
    <w:sectPr w:rsidR="00E85E68" w:rsidSect="00221C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3071B"/>
    <w:rsid w:val="000365FA"/>
    <w:rsid w:val="000670EE"/>
    <w:rsid w:val="000703D7"/>
    <w:rsid w:val="00073CAE"/>
    <w:rsid w:val="0009771E"/>
    <w:rsid w:val="000F2632"/>
    <w:rsid w:val="000F3ACC"/>
    <w:rsid w:val="000F4F8C"/>
    <w:rsid w:val="0010043D"/>
    <w:rsid w:val="00103274"/>
    <w:rsid w:val="00114DCD"/>
    <w:rsid w:val="001337C3"/>
    <w:rsid w:val="0016697B"/>
    <w:rsid w:val="00167A63"/>
    <w:rsid w:val="00174682"/>
    <w:rsid w:val="001F5A64"/>
    <w:rsid w:val="00200E01"/>
    <w:rsid w:val="00221C31"/>
    <w:rsid w:val="00237D60"/>
    <w:rsid w:val="00241D78"/>
    <w:rsid w:val="00262B4D"/>
    <w:rsid w:val="00287206"/>
    <w:rsid w:val="002A7F5F"/>
    <w:rsid w:val="002B24F4"/>
    <w:rsid w:val="002C373B"/>
    <w:rsid w:val="002D3750"/>
    <w:rsid w:val="002E024D"/>
    <w:rsid w:val="00305739"/>
    <w:rsid w:val="00307B9D"/>
    <w:rsid w:val="00340B01"/>
    <w:rsid w:val="00347297"/>
    <w:rsid w:val="00363904"/>
    <w:rsid w:val="003743A0"/>
    <w:rsid w:val="00375EEB"/>
    <w:rsid w:val="003804E7"/>
    <w:rsid w:val="00384933"/>
    <w:rsid w:val="00384DE3"/>
    <w:rsid w:val="00385A4D"/>
    <w:rsid w:val="0039283F"/>
    <w:rsid w:val="003A1241"/>
    <w:rsid w:val="003A28C0"/>
    <w:rsid w:val="003A5706"/>
    <w:rsid w:val="003A6409"/>
    <w:rsid w:val="003C0118"/>
    <w:rsid w:val="003D47A3"/>
    <w:rsid w:val="003E7859"/>
    <w:rsid w:val="003F222E"/>
    <w:rsid w:val="003F5F45"/>
    <w:rsid w:val="0040388F"/>
    <w:rsid w:val="00404F31"/>
    <w:rsid w:val="00405DA0"/>
    <w:rsid w:val="00421AA7"/>
    <w:rsid w:val="0042383A"/>
    <w:rsid w:val="0043006A"/>
    <w:rsid w:val="00432C4C"/>
    <w:rsid w:val="00432E9F"/>
    <w:rsid w:val="00441CD2"/>
    <w:rsid w:val="004441BE"/>
    <w:rsid w:val="00467DFD"/>
    <w:rsid w:val="004D095E"/>
    <w:rsid w:val="004D52BF"/>
    <w:rsid w:val="004E7119"/>
    <w:rsid w:val="004E73E9"/>
    <w:rsid w:val="00502868"/>
    <w:rsid w:val="00507226"/>
    <w:rsid w:val="0051781C"/>
    <w:rsid w:val="00531223"/>
    <w:rsid w:val="0053725A"/>
    <w:rsid w:val="005648F2"/>
    <w:rsid w:val="0057246B"/>
    <w:rsid w:val="00572DBD"/>
    <w:rsid w:val="005756AE"/>
    <w:rsid w:val="005804B6"/>
    <w:rsid w:val="005A2DC7"/>
    <w:rsid w:val="005C0CAE"/>
    <w:rsid w:val="005C79E6"/>
    <w:rsid w:val="005E2529"/>
    <w:rsid w:val="00602BBF"/>
    <w:rsid w:val="00621686"/>
    <w:rsid w:val="00625796"/>
    <w:rsid w:val="00646A26"/>
    <w:rsid w:val="0065297D"/>
    <w:rsid w:val="0065507F"/>
    <w:rsid w:val="0068503E"/>
    <w:rsid w:val="006A5958"/>
    <w:rsid w:val="006F0D55"/>
    <w:rsid w:val="0072391D"/>
    <w:rsid w:val="00741E59"/>
    <w:rsid w:val="00747D78"/>
    <w:rsid w:val="007562C2"/>
    <w:rsid w:val="00785C76"/>
    <w:rsid w:val="007A4C5D"/>
    <w:rsid w:val="007E2946"/>
    <w:rsid w:val="007E2BC8"/>
    <w:rsid w:val="0080229E"/>
    <w:rsid w:val="00812822"/>
    <w:rsid w:val="00840A8E"/>
    <w:rsid w:val="00861857"/>
    <w:rsid w:val="008667BC"/>
    <w:rsid w:val="008707FC"/>
    <w:rsid w:val="00873C30"/>
    <w:rsid w:val="008746F6"/>
    <w:rsid w:val="00876AB8"/>
    <w:rsid w:val="00884D7C"/>
    <w:rsid w:val="00932266"/>
    <w:rsid w:val="0093561E"/>
    <w:rsid w:val="00942930"/>
    <w:rsid w:val="0097501F"/>
    <w:rsid w:val="00983CA6"/>
    <w:rsid w:val="00984960"/>
    <w:rsid w:val="009A5938"/>
    <w:rsid w:val="009C020D"/>
    <w:rsid w:val="009D27D7"/>
    <w:rsid w:val="009D7E22"/>
    <w:rsid w:val="009F450F"/>
    <w:rsid w:val="00A41115"/>
    <w:rsid w:val="00A41C29"/>
    <w:rsid w:val="00A70738"/>
    <w:rsid w:val="00A716A8"/>
    <w:rsid w:val="00A77421"/>
    <w:rsid w:val="00AA2309"/>
    <w:rsid w:val="00AB6062"/>
    <w:rsid w:val="00AB6D20"/>
    <w:rsid w:val="00AF0A88"/>
    <w:rsid w:val="00B006D2"/>
    <w:rsid w:val="00B407E4"/>
    <w:rsid w:val="00B44611"/>
    <w:rsid w:val="00B64B6B"/>
    <w:rsid w:val="00B77174"/>
    <w:rsid w:val="00B77A00"/>
    <w:rsid w:val="00B77B10"/>
    <w:rsid w:val="00B813D2"/>
    <w:rsid w:val="00B84512"/>
    <w:rsid w:val="00B874B0"/>
    <w:rsid w:val="00BB72B4"/>
    <w:rsid w:val="00BC53DD"/>
    <w:rsid w:val="00BE3CAA"/>
    <w:rsid w:val="00BF47BB"/>
    <w:rsid w:val="00C44C48"/>
    <w:rsid w:val="00C53D6C"/>
    <w:rsid w:val="00C62602"/>
    <w:rsid w:val="00C62BE2"/>
    <w:rsid w:val="00C6381A"/>
    <w:rsid w:val="00C84612"/>
    <w:rsid w:val="00CD69EA"/>
    <w:rsid w:val="00D059E9"/>
    <w:rsid w:val="00D06F39"/>
    <w:rsid w:val="00D225CC"/>
    <w:rsid w:val="00D3072F"/>
    <w:rsid w:val="00D3748A"/>
    <w:rsid w:val="00D60B6A"/>
    <w:rsid w:val="00D652E8"/>
    <w:rsid w:val="00D77A54"/>
    <w:rsid w:val="00D77D37"/>
    <w:rsid w:val="00D9024E"/>
    <w:rsid w:val="00DA7BB4"/>
    <w:rsid w:val="00DB3C85"/>
    <w:rsid w:val="00DE4663"/>
    <w:rsid w:val="00E0402B"/>
    <w:rsid w:val="00E2535B"/>
    <w:rsid w:val="00E25D95"/>
    <w:rsid w:val="00E30127"/>
    <w:rsid w:val="00E545DE"/>
    <w:rsid w:val="00E67FF5"/>
    <w:rsid w:val="00E768C0"/>
    <w:rsid w:val="00E85E68"/>
    <w:rsid w:val="00E8701E"/>
    <w:rsid w:val="00EA719A"/>
    <w:rsid w:val="00EB1389"/>
    <w:rsid w:val="00EE2697"/>
    <w:rsid w:val="00EF5B6F"/>
    <w:rsid w:val="00F0047F"/>
    <w:rsid w:val="00F100B6"/>
    <w:rsid w:val="00F37880"/>
    <w:rsid w:val="00F46648"/>
    <w:rsid w:val="00F66B5E"/>
    <w:rsid w:val="00FA0752"/>
    <w:rsid w:val="00FA7829"/>
    <w:rsid w:val="00FB192C"/>
    <w:rsid w:val="00FB352F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13" Type="http://schemas.openxmlformats.org/officeDocument/2006/relationships/hyperlink" Target="consultantplus://offline/ref=63AE3D5B0C44A661F7591B2934DCC42A8DC79015EBD4209525110B231Df3CEN" TargetMode="External"/><Relationship Id="rId3" Type="http://schemas.openxmlformats.org/officeDocument/2006/relationships/styles" Target="styles.xml"/><Relationship Id="rId7" Type="http://schemas.openxmlformats.org/officeDocument/2006/relationships/hyperlink" Target="mailto:kui@kashira.org" TargetMode="External"/><Relationship Id="rId12" Type="http://schemas.openxmlformats.org/officeDocument/2006/relationships/hyperlink" Target="consultantplus://offline/ref=63AE3D5B0C44A661F7591B2934DCC42A8DC79015EBD4209525110B231Df3C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hir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consultantplus://offline/ref=63AE3D5B0C44A661F7591B2934DCC42A8DC79015EBD4209525110B231Df3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E3CB-A179-41AE-B5F5-03085045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2019-04-09T07:09:00Z</cp:lastPrinted>
  <dcterms:created xsi:type="dcterms:W3CDTF">2019-02-28T15:40:00Z</dcterms:created>
  <dcterms:modified xsi:type="dcterms:W3CDTF">2019-04-15T07:36:00Z</dcterms:modified>
</cp:coreProperties>
</file>