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413D8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142110, 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одольск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д.31А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413D81" w:rsidP="00525DEE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размещение линейного объекта (газопровод низкого давления) для выполнения мероприятий по договору о подключении от 06.06.2014 №07/277-581-14 (технологическом присоединении) объектов капитального строительства к сети газораспределения</w:t>
            </w:r>
            <w:r w:rsidR="00525DEE" w:rsidRPr="0000081C">
              <w:rPr>
                <w:rFonts w:eastAsia="DejaVu Sans"/>
                <w:sz w:val="22"/>
                <w:szCs w:val="22"/>
                <w:u w:val="single"/>
              </w:rPr>
              <w:t>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413D81" w:rsidP="00413D8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В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соотве</w:t>
            </w:r>
            <w:r>
              <w:rPr>
                <w:rFonts w:eastAsia="Calibri"/>
                <w:sz w:val="22"/>
                <w:szCs w:val="22"/>
                <w:u w:val="single"/>
              </w:rPr>
              <w:t>тствии с приложением № 1 к ход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атайству об установлении публичного сервитута отсутствует возможность размещения инженерного сооружения на земельных </w:t>
            </w:r>
            <w:r>
              <w:rPr>
                <w:rFonts w:eastAsia="Calibri"/>
                <w:sz w:val="22"/>
                <w:szCs w:val="22"/>
                <w:u w:val="single"/>
              </w:rPr>
              <w:t>участках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об</w:t>
            </w:r>
            <w:r>
              <w:rPr>
                <w:rFonts w:eastAsia="Calibri"/>
                <w:sz w:val="22"/>
                <w:szCs w:val="22"/>
                <w:u w:val="single"/>
              </w:rPr>
              <w:t>щ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его пользования или в </w:t>
            </w:r>
            <w:r>
              <w:rPr>
                <w:rFonts w:eastAsia="Calibri"/>
                <w:sz w:val="22"/>
                <w:szCs w:val="22"/>
                <w:u w:val="single"/>
              </w:rPr>
              <w:t>гр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аницах земель общего пользован</w:t>
            </w:r>
            <w:r>
              <w:rPr>
                <w:rFonts w:eastAsia="Calibri"/>
                <w:sz w:val="22"/>
                <w:szCs w:val="22"/>
                <w:u w:val="single"/>
              </w:rPr>
              <w:t>ия, территории общего пользования, на землях и (или) земельн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ом участке, нахо</w:t>
            </w:r>
            <w:r>
              <w:rPr>
                <w:rFonts w:eastAsia="Calibri"/>
                <w:sz w:val="22"/>
                <w:szCs w:val="22"/>
                <w:u w:val="single"/>
              </w:rPr>
              <w:t>дящихся в госуд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арственной или муниципальной собственности и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не предоставленных гр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аж</w:t>
            </w:r>
            <w:r>
              <w:rPr>
                <w:rFonts w:eastAsia="Calibri"/>
                <w:sz w:val="22"/>
                <w:szCs w:val="22"/>
                <w:u w:val="single"/>
              </w:rPr>
              <w:t>данам или юридическим лицам</w:t>
            </w:r>
            <w:proofErr w:type="gramStart"/>
            <w:r>
              <w:rPr>
                <w:rFonts w:eastAsia="Calibri"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u w:val="single"/>
              </w:rPr>
              <w:t xml:space="preserve"> В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этой связи п</w:t>
            </w:r>
            <w:r>
              <w:rPr>
                <w:rFonts w:eastAsia="Calibri"/>
                <w:sz w:val="22"/>
                <w:szCs w:val="22"/>
                <w:u w:val="single"/>
              </w:rPr>
              <w:t>роектируемый газопровод низкого давления пред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усма</w:t>
            </w:r>
            <w:r>
              <w:rPr>
                <w:rFonts w:eastAsia="Calibri"/>
                <w:sz w:val="22"/>
                <w:szCs w:val="22"/>
                <w:u w:val="single"/>
              </w:rPr>
              <w:t>тр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ивается проложить через </w:t>
            </w:r>
            <w:r>
              <w:rPr>
                <w:rFonts w:eastAsia="Calibri"/>
                <w:sz w:val="22"/>
                <w:szCs w:val="22"/>
                <w:u w:val="single"/>
              </w:rPr>
              <w:t>часть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земельного участка с к</w:t>
            </w:r>
            <w:r>
              <w:rPr>
                <w:rFonts w:eastAsia="Calibri"/>
                <w:sz w:val="22"/>
                <w:szCs w:val="22"/>
                <w:u w:val="single"/>
              </w:rPr>
              <w:t>адастровым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номером 50:37:0020206:78.</w:t>
            </w:r>
          </w:p>
        </w:tc>
      </w:tr>
      <w:tr w:rsidR="009237B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945724" w:rsidRDefault="00F379EE" w:rsidP="00945724">
            <w:pPr>
              <w:keepNext/>
              <w:autoSpaceDE w:val="0"/>
              <w:ind w:left="57" w:right="57"/>
              <w:jc w:val="both"/>
            </w:pPr>
            <w:proofErr w:type="gramStart"/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</w:t>
            </w:r>
            <w:r w:rsidR="00945724">
              <w:rPr>
                <w:sz w:val="22"/>
                <w:szCs w:val="22"/>
              </w:rPr>
              <w:t>ственных или муниципальных нужд)</w:t>
            </w:r>
            <w:r w:rsidR="00413D81">
              <w:rPr>
                <w:sz w:val="22"/>
                <w:szCs w:val="22"/>
              </w:rPr>
              <w:t xml:space="preserve"> – не требуется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FE14C7" w:rsidP="00413D81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 w:rsidRPr="00FE14C7">
              <w:rPr>
                <w:sz w:val="20"/>
                <w:szCs w:val="20"/>
              </w:rPr>
              <w:lastRenderedPageBreak/>
              <w:t>50:37:</w:t>
            </w:r>
            <w:r w:rsidR="00413D81">
              <w:rPr>
                <w:sz w:val="20"/>
                <w:szCs w:val="20"/>
              </w:rPr>
              <w:t>0020206:78</w:t>
            </w:r>
            <w:r w:rsidRPr="00FE14C7">
              <w:rPr>
                <w:sz w:val="20"/>
                <w:szCs w:val="20"/>
              </w:rPr>
              <w:t xml:space="preserve"> 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413D81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413D81">
              <w:rPr>
                <w:sz w:val="22"/>
                <w:szCs w:val="22"/>
              </w:rPr>
              <w:t>не требуется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945724" w:rsidP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3D81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proofErr w:type="gramStart"/>
            <w:r w:rsidRPr="00945724">
              <w:rPr>
                <w:sz w:val="22"/>
                <w:szCs w:val="22"/>
              </w:rPr>
              <w:t>сервитута</w:t>
            </w:r>
            <w:proofErr w:type="gramEnd"/>
            <w:r w:rsidRPr="00945724">
              <w:rPr>
                <w:sz w:val="22"/>
                <w:szCs w:val="22"/>
              </w:rPr>
              <w:t xml:space="preserve"> и прилагаемы 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945724">
              <w:rPr>
                <w:sz w:val="22"/>
                <w:szCs w:val="22"/>
              </w:rPr>
              <w:t>каб</w:t>
            </w:r>
            <w:proofErr w:type="spellEnd"/>
            <w:r w:rsidRPr="00945724">
              <w:rPr>
                <w:sz w:val="22"/>
                <w:szCs w:val="22"/>
              </w:rPr>
              <w:t>. 240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D4" w:rsidRDefault="001274D4">
      <w:r>
        <w:separator/>
      </w:r>
    </w:p>
  </w:endnote>
  <w:endnote w:type="continuationSeparator" w:id="0">
    <w:p w:rsidR="001274D4" w:rsidRDefault="001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D4" w:rsidRDefault="001274D4">
      <w:r>
        <w:separator/>
      </w:r>
    </w:p>
  </w:footnote>
  <w:footnote w:type="continuationSeparator" w:id="0">
    <w:p w:rsidR="001274D4" w:rsidRDefault="0012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13D8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3780"/>
    <w:rsid w:val="00014627"/>
    <w:rsid w:val="00040289"/>
    <w:rsid w:val="00081ABC"/>
    <w:rsid w:val="001274D4"/>
    <w:rsid w:val="00130E7C"/>
    <w:rsid w:val="00133EEB"/>
    <w:rsid w:val="00215422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13D81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C314B"/>
    <w:rsid w:val="006D68CF"/>
    <w:rsid w:val="006F7738"/>
    <w:rsid w:val="0073699C"/>
    <w:rsid w:val="0077253F"/>
    <w:rsid w:val="00777D24"/>
    <w:rsid w:val="0078389B"/>
    <w:rsid w:val="007A5470"/>
    <w:rsid w:val="007B0CD6"/>
    <w:rsid w:val="00816B44"/>
    <w:rsid w:val="00817D0C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C143F"/>
    <w:rsid w:val="00CC2B2A"/>
    <w:rsid w:val="00CD6ADF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user</cp:lastModifiedBy>
  <cp:revision>4</cp:revision>
  <cp:lastPrinted>2020-02-10T13:58:00Z</cp:lastPrinted>
  <dcterms:created xsi:type="dcterms:W3CDTF">2020-11-30T11:56:00Z</dcterms:created>
  <dcterms:modified xsi:type="dcterms:W3CDTF">2021-03-30T11:46:00Z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