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8" w:rsidRPr="00FB0A0B" w:rsidRDefault="007C111D" w:rsidP="00DF4A0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9C6498" w:rsidRPr="00FB0A0B" w:rsidRDefault="009C6498" w:rsidP="00714CD1">
      <w:pPr>
        <w:pStyle w:val="22"/>
        <w:shd w:val="clear" w:color="auto" w:fill="auto"/>
        <w:spacing w:before="0"/>
        <w:ind w:firstLine="567"/>
        <w:rPr>
          <w:sz w:val="26"/>
          <w:szCs w:val="26"/>
        </w:rPr>
      </w:pPr>
    </w:p>
    <w:p w:rsidR="00D4592E" w:rsidRPr="00FB0A0B" w:rsidRDefault="00D4592E" w:rsidP="00714CD1">
      <w:pPr>
        <w:pStyle w:val="22"/>
        <w:shd w:val="clear" w:color="auto" w:fill="auto"/>
        <w:spacing w:before="0"/>
        <w:ind w:firstLine="567"/>
        <w:rPr>
          <w:sz w:val="26"/>
          <w:szCs w:val="26"/>
        </w:rPr>
      </w:pPr>
    </w:p>
    <w:p w:rsidR="009C6498" w:rsidRPr="00352DD8" w:rsidRDefault="009C6498" w:rsidP="00714CD1">
      <w:pPr>
        <w:pStyle w:val="22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r w:rsidRPr="00352DD8">
        <w:rPr>
          <w:sz w:val="28"/>
          <w:szCs w:val="28"/>
        </w:rPr>
        <w:t>Информационный Доклад</w:t>
      </w:r>
    </w:p>
    <w:p w:rsidR="009C6498" w:rsidRPr="00352DD8" w:rsidRDefault="009C6498" w:rsidP="00714CD1">
      <w:pPr>
        <w:pStyle w:val="22"/>
        <w:shd w:val="clear" w:color="auto" w:fill="auto"/>
        <w:spacing w:before="0" w:line="276" w:lineRule="auto"/>
        <w:ind w:left="380" w:firstLine="567"/>
        <w:rPr>
          <w:sz w:val="28"/>
          <w:szCs w:val="28"/>
        </w:rPr>
      </w:pPr>
      <w:r w:rsidRPr="00352DD8">
        <w:rPr>
          <w:sz w:val="28"/>
          <w:szCs w:val="28"/>
        </w:rPr>
        <w:t>о внедрении стандарта развития конкуренции</w:t>
      </w:r>
    </w:p>
    <w:p w:rsidR="00C16D77" w:rsidRPr="00352DD8" w:rsidRDefault="009C6498" w:rsidP="00714CD1">
      <w:pPr>
        <w:pStyle w:val="22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r w:rsidRPr="00352DD8">
        <w:rPr>
          <w:sz w:val="28"/>
          <w:szCs w:val="28"/>
        </w:rPr>
        <w:t>на территории городского округа</w:t>
      </w:r>
    </w:p>
    <w:p w:rsidR="009C6498" w:rsidRPr="00352DD8" w:rsidRDefault="00E9026A" w:rsidP="00447692">
      <w:pPr>
        <w:pStyle w:val="22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r w:rsidRPr="00352DD8">
        <w:rPr>
          <w:sz w:val="28"/>
          <w:szCs w:val="28"/>
        </w:rPr>
        <w:t xml:space="preserve">Кашира </w:t>
      </w:r>
      <w:r w:rsidR="009C6498" w:rsidRPr="00352DD8">
        <w:rPr>
          <w:sz w:val="28"/>
          <w:szCs w:val="28"/>
        </w:rPr>
        <w:t>Московской области</w:t>
      </w:r>
    </w:p>
    <w:p w:rsidR="009C6498" w:rsidRPr="00352DD8" w:rsidRDefault="008B59FF" w:rsidP="00714CD1">
      <w:pPr>
        <w:pStyle w:val="22"/>
        <w:shd w:val="clear" w:color="auto" w:fill="auto"/>
        <w:spacing w:before="0" w:line="276" w:lineRule="auto"/>
        <w:ind w:left="380" w:firstLine="567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3E10F7" w:rsidRPr="00352DD8">
        <w:rPr>
          <w:sz w:val="28"/>
          <w:szCs w:val="28"/>
        </w:rPr>
        <w:t xml:space="preserve"> 202</w:t>
      </w:r>
      <w:r w:rsidR="00836F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C6498" w:rsidRPr="00FB0A0B" w:rsidRDefault="009C649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DD8" w:rsidRDefault="00352DD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DD8" w:rsidRDefault="00352DD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DD8" w:rsidRDefault="00352DD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DD8" w:rsidRPr="00FB0A0B" w:rsidRDefault="00352DD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692" w:rsidRPr="00FB0A0B" w:rsidRDefault="00447692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1FA0" w:rsidRPr="00FB0A0B" w:rsidRDefault="00861FA0" w:rsidP="00714CD1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A0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861FA0" w:rsidRPr="00FB0A0B" w:rsidTr="00CF63FD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861FA0" w:rsidRPr="00FB0A0B" w:rsidRDefault="00861FA0" w:rsidP="00447692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Раздел 1. Состояние конкурентной среды на территории городского округа </w:t>
            </w:r>
            <w:r w:rsidR="00447692"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Кашира 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  <w:tc>
          <w:tcPr>
            <w:tcW w:w="708" w:type="dxa"/>
            <w:noWrap/>
            <w:vAlign w:val="center"/>
          </w:tcPr>
          <w:p w:rsidR="00861FA0" w:rsidRPr="00FB0A0B" w:rsidRDefault="00EF37C0" w:rsidP="00EF37C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61FA0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861FA0" w:rsidRPr="00FB0A0B" w:rsidRDefault="00861FA0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2. Сведения о деятельности о</w:t>
            </w:r>
            <w:r w:rsidR="00C44BA0"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рганов местного самоуправления </w:t>
            </w: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содействию развитию конкуренции на территории городского округа </w:t>
            </w:r>
            <w:r w:rsidR="00447692" w:rsidRPr="00FB0A0B">
              <w:rPr>
                <w:rFonts w:ascii="Times New Roman" w:hAnsi="Times New Roman" w:cs="Times New Roman"/>
                <w:sz w:val="26"/>
                <w:szCs w:val="26"/>
              </w:rPr>
              <w:t>Кашира</w:t>
            </w:r>
          </w:p>
        </w:tc>
        <w:tc>
          <w:tcPr>
            <w:tcW w:w="708" w:type="dxa"/>
            <w:noWrap/>
            <w:vAlign w:val="center"/>
          </w:tcPr>
          <w:p w:rsidR="00861FA0" w:rsidRPr="00FB0A0B" w:rsidRDefault="00164C27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</w:tr>
      <w:tr w:rsidR="00164C27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164C27" w:rsidRPr="00FB0A0B" w:rsidRDefault="00164C27" w:rsidP="00164C27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3</w:t>
            </w: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конкуренции на рынке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выполнения работ по содержанию </w:t>
            </w: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текущему ремонту общего иму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щества собственников помещений </w:t>
            </w: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многоквартирном доме</w:t>
            </w:r>
          </w:p>
        </w:tc>
        <w:tc>
          <w:tcPr>
            <w:tcW w:w="708" w:type="dxa"/>
            <w:noWrap/>
            <w:vAlign w:val="center"/>
          </w:tcPr>
          <w:p w:rsidR="00164C27" w:rsidRDefault="00164C27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164C27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164C27" w:rsidRPr="00FB0A0B" w:rsidRDefault="00164C27" w:rsidP="00164C27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4.  Развитие конкуре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нции на рынке выполнения работ </w:t>
            </w: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благоустройству городской среды</w:t>
            </w:r>
          </w:p>
        </w:tc>
        <w:tc>
          <w:tcPr>
            <w:tcW w:w="708" w:type="dxa"/>
            <w:noWrap/>
            <w:vAlign w:val="center"/>
          </w:tcPr>
          <w:p w:rsidR="00164C27" w:rsidRDefault="00164C27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164C27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164C27" w:rsidRPr="00FB0A0B" w:rsidRDefault="00164C27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5. Развитие конкуренции на рынке услуг по сбору и транспортированию     твердых коммунальных отходов</w:t>
            </w:r>
          </w:p>
        </w:tc>
        <w:tc>
          <w:tcPr>
            <w:tcW w:w="708" w:type="dxa"/>
            <w:noWrap/>
            <w:vAlign w:val="center"/>
          </w:tcPr>
          <w:p w:rsidR="00164C27" w:rsidRDefault="00164C27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164C27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164C27" w:rsidRPr="00FB0A0B" w:rsidRDefault="00164C27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6. Развитие конкуренции на рынке теплоснабжения (производства тепловой энергии)</w:t>
            </w:r>
          </w:p>
        </w:tc>
        <w:tc>
          <w:tcPr>
            <w:tcW w:w="708" w:type="dxa"/>
            <w:noWrap/>
            <w:vAlign w:val="center"/>
          </w:tcPr>
          <w:p w:rsidR="00164C27" w:rsidRDefault="00164C27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164C27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164C27" w:rsidRPr="00FB0A0B" w:rsidRDefault="00164C27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7. Развитие конкуренции на рынке ритуальных услуг Московской области.</w:t>
            </w:r>
          </w:p>
        </w:tc>
        <w:tc>
          <w:tcPr>
            <w:tcW w:w="708" w:type="dxa"/>
            <w:noWrap/>
            <w:vAlign w:val="center"/>
          </w:tcPr>
          <w:p w:rsidR="00164C27" w:rsidRDefault="00164C27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164C27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164C27" w:rsidRPr="00FB0A0B" w:rsidRDefault="00164C27" w:rsidP="00164C27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8.  Развитие конкуренции на рынке оказания услуг по перевозке пассажиров автомобильны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 транспортом по муниципальным </w:t>
            </w: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маршрутам регулярных перевозок</w:t>
            </w:r>
          </w:p>
        </w:tc>
        <w:tc>
          <w:tcPr>
            <w:tcW w:w="708" w:type="dxa"/>
            <w:noWrap/>
            <w:vAlign w:val="center"/>
          </w:tcPr>
          <w:p w:rsidR="00164C27" w:rsidRDefault="00164C27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164C27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164C27" w:rsidRPr="00FB0A0B" w:rsidRDefault="00164C27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9. 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  <w:noWrap/>
            <w:vAlign w:val="center"/>
          </w:tcPr>
          <w:p w:rsidR="00164C27" w:rsidRDefault="00164C27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164C27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164C27" w:rsidRPr="00FB0A0B" w:rsidRDefault="00164C27" w:rsidP="00164C27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10. Развитие конкуренции в сфере наружной рекламы</w:t>
            </w:r>
          </w:p>
        </w:tc>
        <w:tc>
          <w:tcPr>
            <w:tcW w:w="708" w:type="dxa"/>
            <w:noWrap/>
            <w:vAlign w:val="center"/>
          </w:tcPr>
          <w:p w:rsidR="00164C27" w:rsidRDefault="00877F76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861FA0" w:rsidRPr="00FB0A0B" w:rsidTr="00CF63FD">
        <w:trPr>
          <w:trHeight w:val="300"/>
        </w:trPr>
        <w:tc>
          <w:tcPr>
            <w:tcW w:w="8946" w:type="dxa"/>
            <w:noWrap/>
            <w:vAlign w:val="center"/>
          </w:tcPr>
          <w:p w:rsidR="00861FA0" w:rsidRPr="00FB0A0B" w:rsidRDefault="00861FA0" w:rsidP="00AD64EC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 w:rsidR="00AD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Задачи на среднесрочный период</w:t>
            </w:r>
          </w:p>
        </w:tc>
        <w:tc>
          <w:tcPr>
            <w:tcW w:w="708" w:type="dxa"/>
            <w:noWrap/>
            <w:vAlign w:val="center"/>
          </w:tcPr>
          <w:p w:rsidR="00861FA0" w:rsidRPr="00FB0A0B" w:rsidRDefault="00877F76" w:rsidP="00877F7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</w:tr>
    </w:tbl>
    <w:p w:rsidR="009C6498" w:rsidRPr="00FB0A0B" w:rsidRDefault="009C649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1FA0" w:rsidRPr="00FB0A0B" w:rsidRDefault="00861FA0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800" w:rsidRDefault="00450800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800" w:rsidRPr="00FB0A0B" w:rsidRDefault="00450800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91A2E" w:rsidRDefault="009C6498" w:rsidP="002652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A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1. Состояние конкурентной среды на территории городского округа </w:t>
      </w:r>
      <w:r w:rsidR="00447692" w:rsidRPr="00FB0A0B">
        <w:rPr>
          <w:rFonts w:ascii="Times New Roman" w:hAnsi="Times New Roman" w:cs="Times New Roman"/>
          <w:b/>
          <w:sz w:val="26"/>
          <w:szCs w:val="26"/>
        </w:rPr>
        <w:t>Кашира</w:t>
      </w:r>
      <w:r w:rsidR="00F772AE" w:rsidRPr="00FB0A0B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:rsidR="0026525D" w:rsidRPr="00FB0A0B" w:rsidRDefault="0026525D" w:rsidP="00836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FCC" w:rsidRPr="00836FCC" w:rsidRDefault="00836FCC" w:rsidP="00836FCC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b/>
          <w:sz w:val="26"/>
          <w:szCs w:val="26"/>
        </w:rPr>
        <w:t>Организация работы по внедрению Стандарта развития конкуренции на территории городского округа Кашира Московской области.</w:t>
      </w:r>
    </w:p>
    <w:p w:rsidR="00836FCC" w:rsidRPr="00836FCC" w:rsidRDefault="00836FCC" w:rsidP="00836F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распоряжения Правительства РФ от 5 сентября 2015 г.  № 1738-р «Об утверждении стандарта развития конкуренции в субъектах Российской федерации» (далее - Стандарт), с 2016 года в городском округе Кашира определен уполномоченный орган и определены ответственные лица за содействие по развитию конкуренции на территории округа, создана рабочая группа по развитию конкуренции (постановление администрации городского округа Кашира от </w:t>
      </w:r>
      <w:r w:rsidRPr="00836FCC">
        <w:rPr>
          <w:rFonts w:ascii="Times New Roman" w:eastAsia="Calibri" w:hAnsi="Times New Roman" w:cs="Times New Roman"/>
          <w:sz w:val="26"/>
          <w:szCs w:val="26"/>
        </w:rPr>
        <w:t>27.03.2020 г. №750-па).</w:t>
      </w:r>
      <w:proofErr w:type="gramEnd"/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На заседании Рабочей группы 02.08.2016 по внедрению Стандарта развития конкуренции 02.08.2016 рассмотрены вопросы об утверждении проекта Перечня приоритетных и социально значимых рынков по содействию развитию конкуренции и вопрос об утверждении Плана мероприятий («Дорожная карта») по содействию развитию конкуренции.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городского округа Кашира   от 19.12.2016 №3944-па утвержден Перечень приоритетных и социально значимых рынков по содействию развития конкуренции и утвержден План мероприятий («Дорожная карта») по содействию развитию конкуренции.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В соответствии с рекомендациями Комитета по конкурентной политике Московской области План мероприятий («Дорожная карта») по содействию развитию конкуренции в городском округе Кашира доработан и утвержден постановлением администрации городского округа Кашира от 07.02.2020 №230-па.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На заседаниях рабочей группы по развитию конкуренции на рынках товаров и услуг при руководителе рабочей группы проходит заслушивание ответственных лиц за реализацию мероприятий, предусмотренных «дорожной картой» по содействию развитию конкуренции на рынках товаров и услуг в городском округе Кашира.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городского округа Кашира в разделе «Документы» подразделе «Развитие конкуренции» (http://www.kashira.org/regulatory/index.php?k=concurstd) размещаются распоряжения Правительства РФ, постановления Правительства Московской области, постановления и распоряжения администрации городского округа Кашира, касающиеся внедрения Стандарта развития конкуренции.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Кашира, в рамках внедрения стандарта развития конкуренции исполняются: </w:t>
      </w: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>Указ Президента Российской Федерации от 21.12.17 № 618 «Об основных направлениях государственной политики по развитию конкуренции», Распоряжение Правительства Российской Федерации от 05.09.15 № 1738-р, Постановления Правительства Московской области от 17.11.15 № 1073/44 «Об утверждении комплекса мер по содействию развитию конкуренции в Московской области», а также Постановление администрации городского округа Кашира от 19.12.2016г. №3944-па «Об утверждении Перечня приоритетных и социально значимых рынков</w:t>
      </w:r>
      <w:proofErr w:type="gram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по содействию развития конкуренции в городском округе Кашира, Плана мероприятий по содействию развития конкуренции в городском округе Кашира.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lastRenderedPageBreak/>
        <w:t>Уполномоченным органом городского округа Кашира за 2021 год проведён мониторинг: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- потребителей товаров, работ и услуг (далее – Потребитель) (50 анкет),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- субъектов предпринимательской деятельности (далее – Предпринимателей) (50 анкета).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На основании мониторинга был проведён анализ результатов удовлетворенности. Данная информация направлена в Комитет по конкурентной политике Московской области.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>Администрация городского округа Кашира активно принимает участие в проводимых Комитетом по конкурентной политики Московской области обучающих мероприятиях, совещаниях в режиме видеоконференцсвязи, которые способствуют внедрению и развитию Стандарта развития конкуренции на территории городского округа Кашира.</w:t>
      </w:r>
      <w:proofErr w:type="gramEnd"/>
    </w:p>
    <w:p w:rsid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Приоритетное направление работы по содействию развитию конкуренции определяется откликом, </w:t>
      </w: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>выраженном</w:t>
      </w:r>
      <w:proofErr w:type="gram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в форме удовлетворенности или неудовлетворенности потребителей и субъектов предпринимательской деятельности условиями конкурентной конъюнктуры, доступностью и качеством товаров, работ или услуг на рынках городского округа Кашира. Важными элементами такого похода являются: правильная интерпретация и анализ данных, расширение инструментов сбора данных для более точной оценки уровня удовлетворенности участников приоритетных и социально значимых рынков.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6FCC" w:rsidRPr="00836FCC" w:rsidRDefault="00836FCC" w:rsidP="0083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bookmark2"/>
      <w:r w:rsidRPr="00836FCC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социально экономического развития в городском округе </w:t>
      </w:r>
      <w:bookmarkEnd w:id="1"/>
      <w:r w:rsidRPr="00836FCC">
        <w:rPr>
          <w:rFonts w:ascii="Times New Roman" w:eastAsia="Times New Roman" w:hAnsi="Times New Roman" w:cs="Times New Roman"/>
          <w:b/>
          <w:sz w:val="26"/>
          <w:szCs w:val="26"/>
        </w:rPr>
        <w:t>Кашира</w:t>
      </w:r>
    </w:p>
    <w:p w:rsidR="00836FCC" w:rsidRPr="00836FCC" w:rsidRDefault="00836FCC" w:rsidP="0083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3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894"/>
        <w:gridCol w:w="1214"/>
        <w:gridCol w:w="1007"/>
        <w:gridCol w:w="1341"/>
        <w:gridCol w:w="1480"/>
        <w:gridCol w:w="1417"/>
      </w:tblGrid>
      <w:tr w:rsidR="00836FCC" w:rsidRPr="00836FCC" w:rsidTr="00FA1E67">
        <w:trPr>
          <w:trHeight w:hRule="exact" w:val="450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36FCC" w:rsidRPr="00C61BEC" w:rsidRDefault="00836FCC" w:rsidP="00C61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</w:t>
            </w:r>
          </w:p>
          <w:p w:rsidR="00836FCC" w:rsidRPr="00C61BEC" w:rsidRDefault="00836FCC" w:rsidP="00836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836FCC" w:rsidRPr="00836FCC" w:rsidTr="00FA1E67">
        <w:trPr>
          <w:trHeight w:hRule="exact" w:val="597"/>
          <w:jc w:val="center"/>
        </w:trPr>
        <w:tc>
          <w:tcPr>
            <w:tcW w:w="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left="110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01.01.21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01.07.21</w:t>
            </w:r>
          </w:p>
        </w:tc>
      </w:tr>
      <w:tr w:rsidR="00836FCC" w:rsidRPr="00836FCC" w:rsidTr="00FA1E67">
        <w:trPr>
          <w:trHeight w:hRule="exact" w:val="64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  <w:r w:rsidR="00C65830"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Демографические показатели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64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C65830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widowControl w:val="0"/>
              <w:spacing w:after="0" w:line="317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Численность постоянного населения (на конец года)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63576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62749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53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  <w:r w:rsidR="00C65830"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Промышленное</w:t>
            </w:r>
            <w:r w:rsidRPr="00C61BE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производство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widowControl w:val="0"/>
              <w:spacing w:after="0" w:line="320" w:lineRule="exact"/>
              <w:ind w:left="100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93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C65830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  <w:r w:rsidR="00836FCC"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C61BE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млн.</w:t>
            </w:r>
          </w:p>
          <w:p w:rsidR="00836FCC" w:rsidRPr="00C61BEC" w:rsidRDefault="00836FCC" w:rsidP="00C6583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рублей </w:t>
            </w:r>
            <w:proofErr w:type="gramStart"/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proofErr w:type="gramEnd"/>
          </w:p>
          <w:p w:rsidR="00836FCC" w:rsidRPr="00C61BEC" w:rsidRDefault="00836FCC" w:rsidP="00C6583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proofErr w:type="gramStart"/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ценах</w:t>
            </w:r>
            <w:proofErr w:type="gramEnd"/>
          </w:p>
          <w:p w:rsidR="00836FCC" w:rsidRPr="00C61BEC" w:rsidRDefault="00836FCC" w:rsidP="00C6583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proofErr w:type="spellStart"/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соответст</w:t>
            </w:r>
            <w:proofErr w:type="spellEnd"/>
          </w:p>
          <w:p w:rsidR="00836FCC" w:rsidRPr="00C61BEC" w:rsidRDefault="00836FCC" w:rsidP="00C6583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proofErr w:type="spellStart"/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вующих</w:t>
            </w:r>
            <w:proofErr w:type="spellEnd"/>
          </w:p>
          <w:p w:rsidR="00836FCC" w:rsidRPr="00C61BEC" w:rsidRDefault="00836FCC" w:rsidP="00C6583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62523,4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65484</w:t>
            </w:r>
            <w:r w:rsidR="00C65830"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,</w:t>
            </w: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C65830" w:rsidP="00C6583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65484,</w:t>
            </w:r>
            <w:r w:rsidR="00836FCC"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C61BEC" w:rsidRDefault="00836FCC" w:rsidP="00C65830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C61BEC" w:rsidRDefault="00836FCC" w:rsidP="00C6583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23527</w:t>
            </w:r>
            <w:r w:rsidR="00C65830"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,</w:t>
            </w: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</w:t>
            </w:r>
          </w:p>
        </w:tc>
      </w:tr>
      <w:tr w:rsidR="00836FCC" w:rsidRPr="00836FCC" w:rsidTr="00FA1E67">
        <w:trPr>
          <w:trHeight w:hRule="exact" w:val="63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  <w:r w:rsidR="00C65830"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Сельское хозяйство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71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C65830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Производство важнейших видов</w:t>
            </w:r>
            <w:r w:rsidR="00C65830"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сельскохозяйственной продукции </w:t>
            </w: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в натуральном выражении: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56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C65830" w:rsidP="00C61B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Культуры зерновые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17257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27841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36FCC" w:rsidRPr="00836FCC" w:rsidTr="00FA1E67">
        <w:trPr>
          <w:trHeight w:hRule="exact" w:val="70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65830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Картофель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10076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9521,6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9521,6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36FCC" w:rsidRPr="00836FCC" w:rsidTr="00FA1E67">
        <w:trPr>
          <w:trHeight w:hRule="exact" w:val="55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C65830" w:rsidP="00C658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Овощи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56832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72687,6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CC" w:rsidRPr="00C61BEC" w:rsidRDefault="00C65830" w:rsidP="00C6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="00836FCC"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72687,6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43119</w:t>
            </w:r>
          </w:p>
        </w:tc>
      </w:tr>
      <w:tr w:rsidR="00836FCC" w:rsidRPr="00836FCC" w:rsidTr="00FA1E67">
        <w:trPr>
          <w:trHeight w:hRule="exact" w:val="60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C65830" w:rsidP="00C658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74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Скот и птица на убой (в живом весе)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C65830" w:rsidP="00C6583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836FCC"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145</w:t>
            </w:r>
          </w:p>
        </w:tc>
      </w:tr>
      <w:tr w:rsidR="00836FCC" w:rsidRPr="00836FCC" w:rsidTr="00FA1E67">
        <w:trPr>
          <w:trHeight w:hRule="exact" w:val="57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C65830" w:rsidP="00C658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Молоко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836FCC" w:rsidRPr="00836FCC" w:rsidTr="00FA1E67">
        <w:trPr>
          <w:trHeight w:hRule="exact" w:val="58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C65830" w:rsidP="00C65830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Яйца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тыс. штук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783</w:t>
            </w:r>
          </w:p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400</w:t>
            </w:r>
          </w:p>
        </w:tc>
      </w:tr>
      <w:tr w:rsidR="00836FCC" w:rsidRPr="00836FCC" w:rsidTr="00FA1E67">
        <w:trPr>
          <w:trHeight w:hRule="exact" w:val="55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4</w:t>
            </w:r>
            <w:r w:rsidR="00C65830"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Транспорт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44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C65830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74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Протяженность автомобильных дорог общего пользования с твердым типом покрытия местного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километр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213,60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514,8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95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5</w:t>
            </w:r>
            <w:r w:rsidR="00C65830"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74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Малое и среднее, включая </w:t>
            </w:r>
            <w:proofErr w:type="spellStart"/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30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C65830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74" w:lineRule="exact"/>
              <w:ind w:left="-1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Число малых и средних предприятий, включая микро предприятия (на конец года)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FCC" w:rsidRPr="00C61BEC" w:rsidRDefault="00836FCC" w:rsidP="00C658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2065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1958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1907</w:t>
            </w:r>
          </w:p>
        </w:tc>
      </w:tr>
      <w:tr w:rsidR="00836FCC" w:rsidRPr="00836FCC" w:rsidTr="00FA1E67">
        <w:trPr>
          <w:trHeight w:hRule="exact" w:val="11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6</w:t>
            </w:r>
            <w:r w:rsidR="00C65830"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Инвестиции</w:t>
            </w:r>
          </w:p>
          <w:p w:rsidR="00836FCC" w:rsidRPr="00C61BEC" w:rsidRDefault="00C65830" w:rsidP="00C6583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(в </w:t>
            </w:r>
            <w:r w:rsidR="00836FCC" w:rsidRPr="00C61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ценах соответствующих лет)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4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C65830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0" w:line="274" w:lineRule="exact"/>
              <w:ind w:left="-1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Инвестиции в основной капитал за счет всех источников финансирования: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widowControl w:val="0"/>
              <w:spacing w:after="60"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млн.</w:t>
            </w:r>
          </w:p>
          <w:p w:rsidR="00836FCC" w:rsidRPr="00C61BEC" w:rsidRDefault="00836FCC" w:rsidP="00C65830">
            <w:pPr>
              <w:widowControl w:val="0"/>
              <w:spacing w:before="60" w:after="0"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3612,49</w:t>
            </w:r>
          </w:p>
          <w:p w:rsidR="00836FCC" w:rsidRPr="00C61BEC" w:rsidRDefault="00836FCC" w:rsidP="00C6583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3436,67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610,55         за 1 квартал 2021г.</w:t>
            </w:r>
          </w:p>
          <w:p w:rsidR="00836FCC" w:rsidRPr="00C61BEC" w:rsidRDefault="00836FCC" w:rsidP="00C65830">
            <w:pPr>
              <w:ind w:left="-57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2063,66</w:t>
            </w:r>
          </w:p>
        </w:tc>
      </w:tr>
      <w:tr w:rsidR="00836FCC" w:rsidRPr="00836FCC" w:rsidTr="00FA1E67">
        <w:trPr>
          <w:trHeight w:hRule="exact" w:val="110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7</w:t>
            </w:r>
            <w:r w:rsidR="00C65830"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C65830" w:rsidP="00C65830">
            <w:pPr>
              <w:widowControl w:val="0"/>
              <w:spacing w:after="0" w:line="277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Строительство и жилищно-</w:t>
            </w:r>
            <w:r w:rsidR="00836FCC" w:rsidRPr="00C61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коммунальное хозяйство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17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C65830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5830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Ввод в действие жилых домов, построенных за счёт всех источников финансирования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C65830" w:rsidP="00C65830">
            <w:pPr>
              <w:widowControl w:val="0"/>
              <w:spacing w:after="0" w:line="277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тыс. кв. </w:t>
            </w:r>
          </w:p>
          <w:p w:rsidR="00836FCC" w:rsidRPr="00C61BEC" w:rsidRDefault="00836FCC" w:rsidP="00C65830">
            <w:pPr>
              <w:widowControl w:val="0"/>
              <w:spacing w:after="0" w:line="277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общей</w:t>
            </w:r>
          </w:p>
          <w:p w:rsidR="00836FCC" w:rsidRPr="00C61BEC" w:rsidRDefault="00836FCC" w:rsidP="00C65830">
            <w:pPr>
              <w:widowControl w:val="0"/>
              <w:spacing w:after="0" w:line="277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площади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  <w:p w:rsidR="00836FCC" w:rsidRPr="00C61BEC" w:rsidRDefault="00836FCC" w:rsidP="00C6583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FCC" w:rsidRPr="00C61BEC" w:rsidRDefault="00836FCC" w:rsidP="00C6583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FCC" w:rsidRPr="00C61BEC" w:rsidRDefault="00836FCC" w:rsidP="00C6583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583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7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lastRenderedPageBreak/>
              <w:t>8</w:t>
            </w:r>
            <w:r w:rsidR="00C65830"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Финансы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64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FA1E67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Прибыль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60"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тыс.</w:t>
            </w:r>
          </w:p>
          <w:p w:rsidR="00836FCC" w:rsidRPr="00C61BEC" w:rsidRDefault="00836FCC" w:rsidP="00FA1E67">
            <w:pPr>
              <w:widowControl w:val="0"/>
              <w:spacing w:before="60" w:after="0"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2858390</w:t>
            </w:r>
          </w:p>
          <w:p w:rsidR="00836FCC" w:rsidRPr="00C61BEC" w:rsidRDefault="00836FCC" w:rsidP="00FA1E6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1574036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1812955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5986691</w:t>
            </w:r>
          </w:p>
          <w:p w:rsidR="00836FCC" w:rsidRPr="00C61BEC" w:rsidRDefault="00836FCC" w:rsidP="00FA1E6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61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9</w:t>
            </w:r>
            <w:r w:rsidR="00FA1E67"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Труд и 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71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FA1E67" w:rsidP="00C61B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созданных рабочих мест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816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495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41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FA1E67" w:rsidP="00C61B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1201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85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FA1E67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widowControl w:val="0"/>
              <w:spacing w:after="0" w:line="220" w:lineRule="exact"/>
              <w:ind w:left="100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C61BEC" w:rsidRDefault="00836FCC" w:rsidP="00FA1E6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рубль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44461,8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46427,6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736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C61BEC" w:rsidP="00C61BEC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9</w:t>
            </w:r>
            <w:r w:rsidR="00836FCC" w:rsidRPr="00C61BE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widowControl w:val="0"/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proofErr w:type="gramStart"/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07.05.2012 № 597 «О мероприятиях по реализации государственной социальной политики», от 01.06.2012 №761 «О Национальной стратегии действий в интересах детей на 2012-2017 годы» и от  28.12.2012ХО 1688</w:t>
            </w:r>
            <w:proofErr w:type="gramEnd"/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«О некоторых мерах по реализации государственной политики в сфере защиты </w:t>
            </w:r>
            <w:proofErr w:type="gramStart"/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детей-сир</w:t>
            </w:r>
            <w:proofErr w:type="gramEnd"/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от и детей, оставшихся без попечения родителей»: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85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27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10.1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педагогических работников</w:t>
            </w:r>
          </w:p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общеобразовательных</w:t>
            </w:r>
          </w:p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56271,1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57359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6FCC" w:rsidRPr="00836FCC" w:rsidTr="00FA1E67">
        <w:trPr>
          <w:trHeight w:hRule="exact" w:val="127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педагогических работников дошкольных 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53739,28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55895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6FCC" w:rsidRPr="00836FCC" w:rsidTr="00FA1E67">
        <w:trPr>
          <w:trHeight w:hRule="exact" w:val="12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педагогических работников организаций дополнительного образования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рубль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58957,1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62152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57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6FCC" w:rsidRPr="00836FCC" w:rsidTr="00FA1E67">
        <w:trPr>
          <w:trHeight w:hRule="exact" w:val="100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tabs>
                <w:tab w:val="left" w:leader="dot" w:pos="1296"/>
                <w:tab w:val="left" w:leader="dot" w:pos="1440"/>
                <w:tab w:val="left" w:leader="dot" w:pos="3269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рубль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48902,3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49106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6FCC" w:rsidRPr="00836FCC" w:rsidTr="00FA1E67">
        <w:trPr>
          <w:trHeight w:hRule="exact" w:val="177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рубль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47509,9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48018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52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36FCC" w:rsidRPr="00836FCC" w:rsidTr="00FA1E67">
        <w:trPr>
          <w:trHeight w:hRule="exact" w:val="64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FA1E67" w:rsidP="00FA1E67">
            <w:pPr>
              <w:widowControl w:val="0"/>
              <w:spacing w:after="0" w:line="21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Batang" w:hAnsi="Times New Roman" w:cs="Times New Roman"/>
                <w:b/>
                <w:color w:val="000000"/>
                <w:spacing w:val="-1"/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Торговля и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27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Обеспеченность населения площадью торговых объектов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0" w:line="274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кв. метров на 1000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846,9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871,5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871,5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901,0</w:t>
            </w:r>
          </w:p>
        </w:tc>
      </w:tr>
      <w:tr w:rsidR="00836FCC" w:rsidRPr="00836FCC" w:rsidTr="00FA1E67">
        <w:trPr>
          <w:trHeight w:hRule="exact" w:val="131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тыс. кв. 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54,2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</w:tr>
      <w:tr w:rsidR="00836FCC" w:rsidRPr="00836FCC" w:rsidTr="00FA1E67">
        <w:trPr>
          <w:trHeight w:hRule="exact" w:val="66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Оборот розничной торговли: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71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В </w:t>
            </w:r>
            <w:r w:rsidR="00836FCC"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ценах соответствующих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6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млн.</w:t>
            </w:r>
          </w:p>
          <w:p w:rsidR="00836FCC" w:rsidRPr="00C61BEC" w:rsidRDefault="00836FCC" w:rsidP="00FA1E67">
            <w:pPr>
              <w:widowControl w:val="0"/>
              <w:spacing w:before="60"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8 516,2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9237,2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9237,2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10007,4</w:t>
            </w:r>
          </w:p>
        </w:tc>
      </w:tr>
      <w:tr w:rsidR="00836FCC" w:rsidRPr="00836FCC" w:rsidTr="00FA1E67">
        <w:trPr>
          <w:trHeight w:hRule="exact" w:val="54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FA1E67" w:rsidP="00FA1E67">
            <w:pPr>
              <w:widowControl w:val="0"/>
              <w:spacing w:after="0" w:line="21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Batang" w:hAnsi="Times New Roman" w:cs="Times New Roman"/>
                <w:b/>
                <w:color w:val="000000"/>
                <w:spacing w:val="-1"/>
                <w:sz w:val="26"/>
                <w:szCs w:val="26"/>
                <w:shd w:val="clear" w:color="auto" w:fill="FFFFFF"/>
              </w:rPr>
              <w:t>13.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72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Дошкольное образование: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226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дошкольных образовательных муниципальных организаций, реализующих</w:t>
            </w:r>
          </w:p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образовательные программы дошкольного образования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40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Общее образование: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27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общеобразовательных муниципальных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56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Дополнительное образование: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227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Число детей в возрасте от 5 до 18 лет, обучающихся по дополнительным образовательным программам,</w:t>
            </w:r>
            <w:r w:rsidRPr="00C61BEC"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  <w:shd w:val="clear" w:color="auto" w:fill="FFFFFF"/>
              </w:rPr>
              <w:t xml:space="preserve"> </w:t>
            </w: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в общей численности детей этого возраста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процент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83,0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5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14.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Культура и туризм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72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Уровень обеспеченности населения: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4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</w:t>
            </w:r>
            <w:r w:rsidR="00836FCC"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бщедоступными</w:t>
            </w:r>
            <w:r w:rsidRPr="00C61BE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836FCC"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библиотеками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7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единиц на 100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26,3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26,50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27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учреждениями культурно-</w:t>
            </w: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softHyphen/>
              <w:t>досугового типа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единиц на 100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27,84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27,84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86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музеями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единиц на 100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1,55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1,55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6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widowControl w:val="0"/>
              <w:spacing w:after="0" w:line="22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15.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7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96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1E67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4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Обеспеченность населения спортивными сооружениями: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1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спортивными залами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тыс. кв. м</w:t>
            </w:r>
            <w:r w:rsidR="00FA1E67"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на </w:t>
            </w: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1,71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1,71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97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FA1E67" w:rsidP="00FA1E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20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плоскостными сооружениями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FA1E67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тыс. кв. м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120,37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FA1E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120,37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6FCC" w:rsidRPr="00836FCC" w:rsidTr="00FA1E67">
        <w:trPr>
          <w:trHeight w:hRule="exact" w:val="185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C61BEC" w:rsidP="00C61BEC">
            <w:pPr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36FCC"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20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плавательными бассейнами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кв. м зеркала воды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141,85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sz w:val="26"/>
                <w:szCs w:val="26"/>
              </w:rPr>
              <w:t>141,85</w:t>
            </w:r>
          </w:p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6FCC" w:rsidRPr="00836FCC" w:rsidRDefault="00836FCC" w:rsidP="0083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6FCC" w:rsidRPr="00836FCC" w:rsidRDefault="00836FCC" w:rsidP="00C6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Закона </w:t>
      </w:r>
      <w:r w:rsidRPr="00836FCC">
        <w:rPr>
          <w:rFonts w:ascii="Times New Roman" w:eastAsia="Times New Roman" w:hAnsi="Times New Roman" w:cs="Times New Roman"/>
          <w:bCs/>
          <w:sz w:val="26"/>
          <w:szCs w:val="26"/>
        </w:rPr>
        <w:t>Московской области № 146/2015-ОЗ «Об организации местного самоуправления на территории Каширского муниципального района»</w:t>
      </w:r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, произошло преобразование Каширского муниципального района в городской округ Кашира. Это стало одним из самых значимых событий для нашего муниципального образования. Статус городского округа позволил нам обеспечить концентрацию на одном уровне всех ресурсов территории: финансовых, кадровых, управленческих. Повысил оперативность в решении проблем. Одновременно сокращены административные расходы. Это дает нам ощутимую экономию, средства которой направлены на дальнейшее развитие и решение наиболее важных, востребованных жителями проблем – модернизацию объектов жилищно-коммунального хозяйства, социальной сферы, благоустройство территории. </w:t>
      </w:r>
    </w:p>
    <w:p w:rsidR="00836FCC" w:rsidRPr="00836FCC" w:rsidRDefault="00836FCC" w:rsidP="00C6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Число </w:t>
      </w: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>выбывших</w:t>
      </w:r>
      <w:proofErr w:type="gram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за пределы городского округа Кашира ежегодно превышает число прибывших на территорию округа. Миграционная убыль небольшими темпами уменьшается: в 2018 году – 576 человек, в 2019 году – 300 человек, в 2020 - 275.</w:t>
      </w:r>
    </w:p>
    <w:p w:rsidR="00836FCC" w:rsidRPr="00836FCC" w:rsidRDefault="00836FCC" w:rsidP="00C61BE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территории городского округа Кашира в 2021г. осуществляли деятельность более 20 крупных и средних промышленных предприятий.</w:t>
      </w:r>
    </w:p>
    <w:p w:rsidR="00836FCC" w:rsidRPr="00836FCC" w:rsidRDefault="00836FCC" w:rsidP="00C61BE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Основными организациями являются: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Филиал «Каширская ГРЭС» АО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ИнтерРАО-Электрогенерация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(Производство электроэнергии); </w:t>
      </w:r>
      <w:proofErr w:type="gram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АО «КЗМК» (Производство паровых котлов и их составных частей), ООО «Каширский вагоноремонтный завод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Новотранс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(Ремонт подвижного состава), ПАО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Гофрон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(Производство картонной тары и упаковки), ООО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Техинвестстрой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(Обработка металлов и нанесение покрытий на металлы), ООО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Фрито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Лей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Мануфактуринг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(Переработка и консервирование картофеля), ООО «Строительные инновации» (Производство кирпича, черепицы), Филиал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Ожерельевский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комбикормовый завод» АО «Куриное Царство» (Производство комбикорма), ООО «Кашира-хлеб» (Производство хлеба</w:t>
      </w:r>
      <w:proofErr w:type="gram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мучных кондитерских изделий), ООО «Национальная грибная компания Кашира» </w:t>
      </w:r>
      <w:proofErr w:type="gram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Выращивание грибов), ООО «Выбор-МСК» (Производство тротуарной плитки), ОАО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Байсад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Кашира» (Производство макаронных изделий), АО «Черкизово Кашира» (Производство колбасных изделий), Филиал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Корыстово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ОАО «Московский завод Кристалл» (Производство дистиллированных питьевых алкогольных напитков); ООО «НПК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Каригуз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(Производство пера и пуха); ООО «Агрокультура Групп» (Выращивание овощей); ООО «Картонно-бумажный комбинат» (Производство гофрированной бумаги и картона, бумажной и картонной тары); ООО «ПТК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Мяспром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(Переработка и консервирование мяса); ООО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Тепофол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(Производство пластмасс и синтетических смол в первичных формах); ООО «Каширский МПК» (Обработка и утилизация опасных отходов).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Агропромышленный комплекс в городском округе Кашира представлен следующими предприятиями: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ОАО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Байсад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Кашира»;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ООО «Кашира-хлеб»;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ООО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Фрито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Лей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Мануфактуринг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»;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АО «Черкизово Кашира»;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ООО «ПТК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Мяспром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»;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Филиал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Ожерельевский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комбикормовый завод» АО «Куриное Царство»;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ООО «Национальная грибная компания Кашира»;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Филиал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Корыстово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ОАО «Московский завод Кристалл»;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ООО «Агрокультура Групп».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Крупнейшими проектами в сфере АПК в 2021 году являются завод по производству картофельных чипсов ООО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Фрито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Лей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Мануфактуринг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и тепличный комплекс по выращиванию овощей в закрытом грунте ООО «Агрокультура Групп».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 августе 2021г. ООО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Фрито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Лей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Мануфактуринг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начало реализацию нового инвестиционного проекта по «Расширению производственного здания завод</w:t>
      </w:r>
      <w:proofErr w:type="gram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ООО</w:t>
      </w:r>
      <w:proofErr w:type="gram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Фрито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Лей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Мануфактуринг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с размещением цеха по производству кукурузных чипсов» - сроки реализации проекта IV квартал 2022 года. 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Планируемый объем инвестиций – 2 156,0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млн</w:t>
      </w:r>
      <w:proofErr w:type="gram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ублей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планируется создать 90 новых рабочих дней. 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Площадь застройки 5200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м.кв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., производительность линии – 1,5 тонны в час. Получено Разрешение на строительство. 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настоящее время начато строительство здания. На сегодняшний день объем инвестиций составил – 578,0 млн. рублей.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ООО «Агрокультура Групп»: За период с 2014г. по 2018г. было построено 4 очереди тепличного комплекса по выращиванию овощей в закрытом грунте ООО "Агрокультура Групп" общей площадью 80 га. </w:t>
      </w:r>
    </w:p>
    <w:p w:rsidR="00836FCC" w:rsidRPr="00836FCC" w:rsidRDefault="00836FCC" w:rsidP="0083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декабре 2021г. ООО "Агрокультура Групп" завершила строительство   5 очереди тепличного комплекса по выращиванию овощей в защищенном грунте. Получено разрешение на ввод объекта в эксплуатацию от 07.12.2021г. № RU50-37-20130-2021.</w:t>
      </w:r>
    </w:p>
    <w:p w:rsidR="00836FCC" w:rsidRPr="00836FCC" w:rsidRDefault="00836FCC" w:rsidP="0083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Произведен монтаж оборудования, высажены саженцы клубники и ежевики (5 га), салата (3 га), огурцов и помидоров (9 га). Пуск и наладка оборудования завершена на 100%., Объем инвестиций: план – 6 000,0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млн</w:t>
      </w:r>
      <w:proofErr w:type="gram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ублей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факт – 6 025,45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млн.рублей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Создано 450 рабочих мест.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Таким образом, общая площадь комплекса (1-5 очередь) составляет 100 гектаров.</w:t>
      </w:r>
    </w:p>
    <w:p w:rsidR="00836FCC" w:rsidRPr="00836FCC" w:rsidRDefault="00836FCC" w:rsidP="00836FC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FCC">
        <w:rPr>
          <w:rFonts w:ascii="Times New Roman" w:eastAsia="Calibri" w:hAnsi="Times New Roman" w:cs="Times New Roman"/>
          <w:sz w:val="26"/>
          <w:szCs w:val="26"/>
        </w:rPr>
        <w:t xml:space="preserve">Плотность дорог в городском округе Кашира составляет 1,246 км/1000м2. Протяженность муниципальных автодорог составляет 514,8 км. Доля дорог с твердым покрытием составляет 49,28% (255,47 км). Планируется увеличить на 0,23% (1,2 км) до 49,51%. В городском округе Кашира находятся 98 населенных пунктов. 75 населенных пунктов (78%) имеют выход к автодорогам с твердым покрытием. В 2020 году в рамках заключенных муниципальных контрактов проводились мероприятия по ремонту муниципальных автодорог, вследствие чего доля дорог с твердым покрытием возросла на 2,68% (13,8 км). </w:t>
      </w:r>
    </w:p>
    <w:p w:rsidR="00836FCC" w:rsidRPr="00836FCC" w:rsidRDefault="00836FCC" w:rsidP="00836FC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FCC">
        <w:rPr>
          <w:rFonts w:ascii="Times New Roman" w:eastAsia="Calibri" w:hAnsi="Times New Roman" w:cs="Times New Roman"/>
          <w:sz w:val="26"/>
          <w:szCs w:val="26"/>
        </w:rPr>
        <w:t xml:space="preserve"> В текущем году в рамках исполнения мероприятий муниципальной программы «Развитие и функционирование дорожно-транспортного комплекса» запланированы работы по ремонту автодорог с переводом грунтового дорожного покрытия в асфальтобетонный, протяженностью 1,2 км. </w:t>
      </w:r>
    </w:p>
    <w:p w:rsidR="00836FCC" w:rsidRPr="00836FCC" w:rsidRDefault="00836FCC" w:rsidP="0083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Малый бизнес - это еще одна важная составляющая экономики нашего муниципального образования. По состоянию на 10.01.2022 года на территории городского округа Кашира осуществляют деятельность 1986 субъектов малого и среднего предпринимательства (включая индивидуальных предпринимателей). В целях оказания поддержки субъектам малого и среднего предпринимательства, осуществляющих деятельность на территории городского округа Кашира, в соответствии с подпрограммой «Развитие малого и среднего предпринимательства» муниципальной программы «Предпринимательство» в бюджете городского округа Кашира на 2021 год были предусмотрены средства в размере 1, 000 млн. рублей. Оказана поддержка 3 субъектам МСП в форме субсидий.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Оборот розничной торговли в 2021 году составил 10,007 </w:t>
      </w:r>
      <w:proofErr w:type="spell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млр</w:t>
      </w:r>
      <w:proofErr w:type="gramStart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уб</w:t>
      </w:r>
      <w:proofErr w:type="spellEnd"/>
      <w:r w:rsidRPr="00836F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округа Кашира преобладает преимущественно малоэтажное строительство, основными застройщиками, определяющими формирование жилищного фонда в районе, являются индивидуальные застройщики. Всего за 2019 год на территории округа населением построено 41, 3тыс.кв. м жилой площади.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последних лет наблюдалось снижение численности официально зарегистрированных безработных на конец года. Так в 2018г.  - 279 чел., в 2019г. - 318 чел.  Однако в 2020 г. численность официально зарегистрированных безработных резко увеличилось и составило </w:t>
      </w: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>на  конец</w:t>
      </w:r>
      <w:proofErr w:type="gram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2020 года - 1201чел.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Уровень регистрируемой безработицы по городскому округу Кашира составил на конец 2020 года – 3,22%.  Рассматривая тенденцию развития рынка труда можно констатировать, что за период с 1 января по 31 декабря  2020 года  в связи с распространением новой </w:t>
      </w:r>
      <w:proofErr w:type="spellStart"/>
      <w:r w:rsidRPr="00836FCC">
        <w:rPr>
          <w:rFonts w:ascii="Times New Roman" w:eastAsia="Times New Roman" w:hAnsi="Times New Roman" w:cs="Times New Roman"/>
          <w:sz w:val="26"/>
          <w:szCs w:val="26"/>
        </w:rPr>
        <w:t>короновирусной</w:t>
      </w:r>
      <w:proofErr w:type="spell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инфекцией и </w:t>
      </w:r>
      <w:proofErr w:type="spellStart"/>
      <w:r w:rsidRPr="00836FCC">
        <w:rPr>
          <w:rFonts w:ascii="Times New Roman" w:eastAsia="Times New Roman" w:hAnsi="Times New Roman" w:cs="Times New Roman"/>
          <w:sz w:val="26"/>
          <w:szCs w:val="26"/>
        </w:rPr>
        <w:t>карантийным</w:t>
      </w:r>
      <w:proofErr w:type="spell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режимом  увеличение  числа безработных приобрело лавинный характер: признано безработными в 2020 году 2204 человек, что в 2,5 раза больше к</w:t>
      </w:r>
      <w:proofErr w:type="gram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уровню прошлого года. Увеличению трудоустройства граждан препятствует структурная безработица, когда 75% вакансий, заявленных в службу занятости, составляют рабочие профессии, а 85% безработных, состоящих на учете, имеют высшее и среднее профессиональное образование. Количество открытых активных вакансий </w:t>
      </w: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2020 года составило 511 единиц.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Не маловажным фактором для развития рынка труда является появление новых рабочих мест. Прирост рабочих мест обусловлен в первую очередь запуском таких крупных инвестиционных проектов, как строительство тепличного комплекса по выращиванию овощей в закрытом грунте ООО «Агрокультура групп», а также мясоперерабатывающего комплекса ОА «Черкизово-Кашира». Также на действующих предприятиях, таких как ООО «</w:t>
      </w:r>
      <w:proofErr w:type="spellStart"/>
      <w:r w:rsidRPr="00836FCC">
        <w:rPr>
          <w:rFonts w:ascii="Times New Roman" w:eastAsia="Times New Roman" w:hAnsi="Times New Roman" w:cs="Times New Roman"/>
          <w:sz w:val="26"/>
          <w:szCs w:val="26"/>
        </w:rPr>
        <w:t>Фрито</w:t>
      </w:r>
      <w:proofErr w:type="spell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Лей </w:t>
      </w:r>
      <w:proofErr w:type="spellStart"/>
      <w:r w:rsidRPr="00836FCC">
        <w:rPr>
          <w:rFonts w:ascii="Times New Roman" w:eastAsia="Times New Roman" w:hAnsi="Times New Roman" w:cs="Times New Roman"/>
          <w:sz w:val="26"/>
          <w:szCs w:val="26"/>
        </w:rPr>
        <w:t>Мануфактуринг</w:t>
      </w:r>
      <w:proofErr w:type="spell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836FCC">
        <w:rPr>
          <w:rFonts w:ascii="Times New Roman" w:eastAsia="Times New Roman" w:hAnsi="Times New Roman" w:cs="Times New Roman"/>
          <w:sz w:val="26"/>
          <w:szCs w:val="26"/>
        </w:rPr>
        <w:t>и ООО</w:t>
      </w:r>
      <w:proofErr w:type="gram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836FCC">
        <w:rPr>
          <w:rFonts w:ascii="Times New Roman" w:eastAsia="Times New Roman" w:hAnsi="Times New Roman" w:cs="Times New Roman"/>
          <w:sz w:val="26"/>
          <w:szCs w:val="26"/>
        </w:rPr>
        <w:t>Байсад</w:t>
      </w:r>
      <w:proofErr w:type="spellEnd"/>
      <w:r w:rsidRPr="00836FCC">
        <w:rPr>
          <w:rFonts w:ascii="Times New Roman" w:eastAsia="Times New Roman" w:hAnsi="Times New Roman" w:cs="Times New Roman"/>
          <w:sz w:val="26"/>
          <w:szCs w:val="26"/>
        </w:rPr>
        <w:t>», проведена модернизация – запущены новые линии производства.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Не маловажным фактором для развития рынка труда является появление новых рабочих мест. На территории городского округа Кашира в апреле 2020 года запустился крупный мусороперерабатывающий завод ООО «Каширский МПК», на котором создано 360 рабочих мест. Также на действующих крупных предприятиях, таких как ООО «</w:t>
      </w:r>
      <w:proofErr w:type="spellStart"/>
      <w:r w:rsidRPr="00836FCC">
        <w:rPr>
          <w:rFonts w:ascii="Times New Roman" w:eastAsia="Times New Roman" w:hAnsi="Times New Roman" w:cs="Times New Roman"/>
          <w:sz w:val="26"/>
          <w:szCs w:val="26"/>
        </w:rPr>
        <w:t>Фрито</w:t>
      </w:r>
      <w:proofErr w:type="spell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Лей </w:t>
      </w:r>
      <w:proofErr w:type="spellStart"/>
      <w:r w:rsidRPr="00836FCC">
        <w:rPr>
          <w:rFonts w:ascii="Times New Roman" w:eastAsia="Times New Roman" w:hAnsi="Times New Roman" w:cs="Times New Roman"/>
          <w:sz w:val="26"/>
          <w:szCs w:val="26"/>
        </w:rPr>
        <w:t>Мануфактуринг</w:t>
      </w:r>
      <w:proofErr w:type="spellEnd"/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», ООО «Агрокультура Групп», АО «Черкизово Кашира», проведена модернизация и запущены новые линии производства и созданы новые рабочие места. 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Отношение среднемесячной заработной платы педагогических работников муниципальных общеобразовательных организаций к средней заработной плате по Московской области составляет более 100%. 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>В 2020 году наблюдается рост до 125%, к 2021 году среднемесячная номинальная начисленная заработная плата работников муниципальных учреждений культуры достигнет 52575 – 54573 рублей.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прогнозной оценке, на 2019-2021 годы, общий объем платных услуг ежегодно будет расти и достигнет уровня 2 722,6 млн. руб. 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sz w:val="26"/>
          <w:szCs w:val="26"/>
        </w:rPr>
        <w:t xml:space="preserve"> Прогнозируемая динамика развития розничной торговли обусловлена значительным увеличением количества торговых объектов федеральных торговых сетей, таких как сетевые магазины «Пятерочка», «</w:t>
      </w:r>
      <w:proofErr w:type="spellStart"/>
      <w:r w:rsidRPr="00836FCC">
        <w:rPr>
          <w:rFonts w:ascii="Times New Roman" w:eastAsia="Times New Roman" w:hAnsi="Times New Roman" w:cs="Times New Roman"/>
          <w:sz w:val="26"/>
          <w:szCs w:val="26"/>
        </w:rPr>
        <w:t>Дикси</w:t>
      </w:r>
      <w:proofErr w:type="spellEnd"/>
      <w:r w:rsidRPr="00836FCC">
        <w:rPr>
          <w:rFonts w:ascii="Times New Roman" w:eastAsia="Times New Roman" w:hAnsi="Times New Roman" w:cs="Times New Roman"/>
          <w:sz w:val="26"/>
          <w:szCs w:val="26"/>
        </w:rPr>
        <w:t>», «Магнит», «Апельсин», «Верный»</w:t>
      </w:r>
    </w:p>
    <w:p w:rsidR="00836FCC" w:rsidRPr="00836FCC" w:rsidRDefault="00836FCC" w:rsidP="00836FC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6FCC" w:rsidRPr="00836FCC" w:rsidRDefault="00836FCC" w:rsidP="00C61BEC">
      <w:pPr>
        <w:widowControl w:val="0"/>
        <w:tabs>
          <w:tab w:val="left" w:pos="458"/>
        </w:tabs>
        <w:spacing w:after="0" w:line="364" w:lineRule="exact"/>
        <w:ind w:right="40"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1.2</w:t>
      </w:r>
      <w:r w:rsidR="00C61BE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 w:rsidRPr="00836FC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Количество хозяйствующих субъектов, осуществляющих предпринимательскую деятельность на территории городского округа городского округа Кашира.</w:t>
      </w:r>
    </w:p>
    <w:tbl>
      <w:tblPr>
        <w:tblW w:w="10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851"/>
        <w:gridCol w:w="850"/>
        <w:gridCol w:w="1198"/>
        <w:gridCol w:w="1491"/>
        <w:gridCol w:w="1120"/>
        <w:gridCol w:w="1559"/>
      </w:tblGrid>
      <w:tr w:rsidR="00836FCC" w:rsidRPr="00C61BEC" w:rsidTr="00C61BEC">
        <w:trPr>
          <w:trHeight w:hRule="exact" w:val="23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</w:t>
            </w: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Динамика</w:t>
            </w:r>
          </w:p>
          <w:p w:rsidR="00836FCC" w:rsidRPr="00C61BEC" w:rsidRDefault="00836FCC" w:rsidP="00C61B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увеличение, уменьшение) за 2020 год, %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CC" w:rsidRPr="00C61BEC" w:rsidRDefault="00836FCC" w:rsidP="00C61BE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Динамика</w:t>
            </w:r>
          </w:p>
          <w:p w:rsidR="00836FCC" w:rsidRPr="00C61BEC" w:rsidRDefault="00C61BEC" w:rsidP="00C61B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увеличение</w:t>
            </w:r>
            <w:proofErr w:type="gramStart"/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836FCC"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proofErr w:type="gramEnd"/>
            <w:r w:rsidR="00836FCC"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меньшение</w:t>
            </w:r>
            <w:proofErr w:type="spellEnd"/>
            <w:r w:rsidR="00836FCC"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 за 2021 год, %</w:t>
            </w:r>
          </w:p>
        </w:tc>
      </w:tr>
      <w:tr w:rsidR="00836FCC" w:rsidRPr="00836FCC" w:rsidTr="00C61BEC">
        <w:trPr>
          <w:trHeight w:hRule="exact" w:val="80"/>
          <w:jc w:val="center"/>
        </w:trPr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6FCC" w:rsidRPr="00836FCC" w:rsidTr="00C61BEC">
        <w:trPr>
          <w:trHeight w:hRule="exact" w:val="321"/>
          <w:jc w:val="center"/>
        </w:trPr>
        <w:tc>
          <w:tcPr>
            <w:tcW w:w="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6FCC" w:rsidRPr="00836FCC" w:rsidTr="00943F72">
        <w:trPr>
          <w:trHeight w:hRule="exact" w:val="690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C61BEC" w:rsidP="00C61B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</w:t>
            </w: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C61BEC" w:rsidP="00C61B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836FCC"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01.01.2021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01.07.2021</w:t>
            </w:r>
          </w:p>
        </w:tc>
      </w:tr>
      <w:tr w:rsidR="00836FCC" w:rsidRPr="00836FCC" w:rsidTr="00943F72">
        <w:trPr>
          <w:trHeight w:hRule="exact" w:val="129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BEC" w:rsidRPr="00C61BEC" w:rsidRDefault="00836FCC" w:rsidP="00C61B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  <w:p w:rsidR="00836FCC" w:rsidRPr="00C61BEC" w:rsidRDefault="00836FCC" w:rsidP="00C61B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хозяйствующих субъектов, единиц,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2065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- 5,18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- 5,66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-51</w:t>
            </w:r>
          </w:p>
        </w:tc>
      </w:tr>
      <w:tr w:rsidR="00836FCC" w:rsidRPr="00836FCC" w:rsidTr="00943F72">
        <w:trPr>
          <w:trHeight w:hRule="exact" w:val="662"/>
          <w:jc w:val="center"/>
        </w:trPr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Юридических лиц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516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-14,71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-14,71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-29</w:t>
            </w:r>
          </w:p>
        </w:tc>
      </w:tr>
      <w:tr w:rsidR="00836FCC" w:rsidRPr="00836FCC" w:rsidTr="00943F72">
        <w:trPr>
          <w:trHeight w:hRule="exact" w:val="297"/>
          <w:jc w:val="center"/>
        </w:trPr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1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</w:tr>
      <w:tr w:rsidR="00836FCC" w:rsidRPr="00836FCC" w:rsidTr="00943F72">
        <w:trPr>
          <w:trHeight w:hRule="exact" w:val="495"/>
          <w:jc w:val="center"/>
        </w:trPr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widowControl w:val="0"/>
              <w:spacing w:after="60" w:line="220" w:lineRule="exact"/>
              <w:ind w:left="-1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Индивидуальных</w:t>
            </w:r>
          </w:p>
          <w:p w:rsidR="00836FCC" w:rsidRPr="00836FCC" w:rsidRDefault="00836FCC" w:rsidP="00C61BEC">
            <w:pPr>
              <w:widowControl w:val="0"/>
              <w:spacing w:before="60" w:after="0" w:line="220" w:lineRule="exact"/>
              <w:ind w:left="-1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предпринимателей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1460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1411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- 3,35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-4,04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+9</w:t>
            </w:r>
          </w:p>
        </w:tc>
      </w:tr>
      <w:tr w:rsidR="00836FCC" w:rsidRPr="00836FCC" w:rsidTr="00943F72">
        <w:trPr>
          <w:trHeight w:hRule="exact" w:val="778"/>
          <w:jc w:val="center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60" w:line="220" w:lineRule="exact"/>
              <w:ind w:left="-1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</w:tr>
      <w:tr w:rsidR="00836FCC" w:rsidRPr="00836FCC" w:rsidTr="00943F72">
        <w:trPr>
          <w:trHeight w:hRule="exact" w:val="17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EC" w:rsidRDefault="00C61BEC" w:rsidP="00836FCC">
            <w:pPr>
              <w:widowControl w:val="0"/>
              <w:spacing w:after="0" w:line="220" w:lineRule="exact"/>
              <w:ind w:left="140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</w:p>
          <w:p w:rsidR="00C61BEC" w:rsidRDefault="00C61BEC" w:rsidP="00C61B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FCC" w:rsidRPr="00C61BEC" w:rsidRDefault="00C61BEC" w:rsidP="00C61BEC">
            <w:pPr>
              <w:tabs>
                <w:tab w:val="left" w:pos="622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Количество и отраслевая принадлежность </w:t>
            </w:r>
            <w:proofErr w:type="gramStart"/>
            <w:r w:rsidRPr="00836F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крупных</w:t>
            </w:r>
            <w:proofErr w:type="gramEnd"/>
          </w:p>
          <w:p w:rsidR="00836FCC" w:rsidRPr="00836FCC" w:rsidRDefault="00836FCC" w:rsidP="00C61BEC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предприятий, единиц: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836FCC" w:rsidRPr="00836FCC" w:rsidTr="00943F72">
        <w:trPr>
          <w:trHeight w:hRule="exact" w:val="95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Обеспечение </w:t>
            </w:r>
            <w:r w:rsidRPr="00C61BE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>электрической</w:t>
            </w: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 </w:t>
            </w:r>
            <w:r w:rsidRPr="00C61BE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>энергией</w:t>
            </w: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, газом и паром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1</w:t>
            </w:r>
          </w:p>
        </w:tc>
      </w:tr>
      <w:tr w:rsidR="00836FCC" w:rsidRPr="00836FCC" w:rsidTr="00943F72">
        <w:trPr>
          <w:trHeight w:hRule="exact" w:val="79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hyperlink r:id="rId9" w:history="1">
              <w:r w:rsidRPr="00C61BEC">
                <w:rPr>
                  <w:rFonts w:ascii="Times New Roman" w:eastAsia="Times New Roman" w:hAnsi="Times New Roman" w:cs="Times New Roman"/>
                  <w:color w:val="000000" w:themeColor="text1"/>
                  <w:spacing w:val="1"/>
                  <w:sz w:val="26"/>
                  <w:szCs w:val="26"/>
                </w:rPr>
                <w:t>Обрабатывающие производства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</w:t>
            </w:r>
          </w:p>
        </w:tc>
      </w:tr>
      <w:tr w:rsidR="00836FCC" w:rsidRPr="00836FCC" w:rsidTr="00943F72">
        <w:trPr>
          <w:trHeight w:hRule="exact" w:val="65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C61BEC" w:rsidRDefault="00836FCC" w:rsidP="00C61BE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 xml:space="preserve">Сельское хозяйство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0</w:t>
            </w:r>
          </w:p>
        </w:tc>
      </w:tr>
      <w:tr w:rsidR="00836FCC" w:rsidRPr="00836FCC" w:rsidTr="00943F72">
        <w:trPr>
          <w:trHeight w:hRule="exact" w:val="158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  <w:p w:rsidR="00836FCC" w:rsidRPr="00836FCC" w:rsidRDefault="00836FCC" w:rsidP="00C61B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Количество субъектов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2065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1958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C61BE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C61BE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-5,18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1948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EC" w:rsidRDefault="00C61BE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C61BEC" w:rsidRDefault="00C61BE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C61BEC" w:rsidRDefault="00C61BE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-51</w:t>
            </w:r>
          </w:p>
        </w:tc>
      </w:tr>
      <w:tr w:rsidR="00836FCC" w:rsidRPr="00836FCC" w:rsidTr="00943F72">
        <w:trPr>
          <w:trHeight w:hRule="exact" w:val="156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140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Численность работников, занятых на предприятиях малого бизнеса,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5416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  <w:lang w:val="en-US"/>
              </w:rPr>
            </w:pPr>
          </w:p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-1,83</w:t>
            </w: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5416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C61BEC" w:rsidRDefault="00C61BE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-10</w:t>
            </w:r>
          </w:p>
        </w:tc>
      </w:tr>
    </w:tbl>
    <w:p w:rsidR="00836FCC" w:rsidRPr="00836FCC" w:rsidRDefault="00836FCC" w:rsidP="00836FCC">
      <w:pPr>
        <w:widowControl w:val="0"/>
        <w:tabs>
          <w:tab w:val="left" w:pos="400"/>
          <w:tab w:val="left" w:pos="884"/>
        </w:tabs>
        <w:spacing w:after="0" w:line="367" w:lineRule="exact"/>
        <w:ind w:left="426" w:right="1800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ab/>
      </w:r>
    </w:p>
    <w:p w:rsidR="00836FCC" w:rsidRPr="00836FCC" w:rsidRDefault="00836FCC" w:rsidP="00C61BEC">
      <w:pPr>
        <w:widowControl w:val="0"/>
        <w:tabs>
          <w:tab w:val="left" w:pos="400"/>
        </w:tabs>
        <w:spacing w:after="0" w:line="240" w:lineRule="auto"/>
        <w:ind w:right="1797"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1.3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 w:rsidRPr="00836FC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Сведения об отраслевой специ</w:t>
      </w:r>
      <w:r w:rsidR="00C61BE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фике экономики                 </w:t>
      </w:r>
      <w:r w:rsidRPr="00836FC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городского округа Кашира:</w:t>
      </w:r>
    </w:p>
    <w:tbl>
      <w:tblPr>
        <w:tblW w:w="103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552"/>
        <w:gridCol w:w="992"/>
        <w:gridCol w:w="993"/>
        <w:gridCol w:w="1559"/>
        <w:gridCol w:w="1134"/>
        <w:gridCol w:w="992"/>
        <w:gridCol w:w="1418"/>
      </w:tblGrid>
      <w:tr w:rsidR="00836FCC" w:rsidRPr="00836FCC" w:rsidTr="00943F72">
        <w:trPr>
          <w:trHeight w:val="122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BEC" w:rsidRDefault="00836FCC" w:rsidP="00C61BEC">
            <w:pPr>
              <w:widowControl w:val="0"/>
              <w:spacing w:after="0" w:line="220" w:lineRule="exact"/>
              <w:ind w:left="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5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5"/>
                <w:sz w:val="26"/>
                <w:szCs w:val="26"/>
                <w:shd w:val="clear" w:color="auto" w:fill="FFFFFF"/>
              </w:rPr>
              <w:t>№</w:t>
            </w:r>
          </w:p>
          <w:p w:rsidR="00836FCC" w:rsidRPr="00836FCC" w:rsidRDefault="00836FCC" w:rsidP="00C61BEC">
            <w:pPr>
              <w:widowControl w:val="0"/>
              <w:spacing w:after="0" w:line="220" w:lineRule="exact"/>
              <w:ind w:left="117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proofErr w:type="gramStart"/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5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5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hd w:val="clear" w:color="auto" w:fill="FFFFFF"/>
              <w:spacing w:after="0" w:line="22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C61BEC">
            <w:pPr>
              <w:widowControl w:val="0"/>
              <w:shd w:val="clear" w:color="auto" w:fill="FFFFFF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C61B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Динамика</w:t>
            </w:r>
          </w:p>
          <w:p w:rsidR="00836FCC" w:rsidRPr="00836FCC" w:rsidRDefault="00836FCC" w:rsidP="00C61BEC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shd w:val="clear" w:color="auto" w:fill="FFFFFF"/>
              </w:rPr>
              <w:t>(увеличение, уменьшение)</w:t>
            </w:r>
          </w:p>
          <w:p w:rsidR="00836FCC" w:rsidRPr="00836FCC" w:rsidRDefault="00836FCC" w:rsidP="00C61BEC">
            <w:pPr>
              <w:widowControl w:val="0"/>
              <w:shd w:val="clear" w:color="auto" w:fill="FFFFFF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2020 год </w:t>
            </w:r>
            <w:proofErr w:type="gramStart"/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943F7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hd w:val="clear" w:color="auto" w:fill="FFFFFF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Динамика</w:t>
            </w:r>
          </w:p>
          <w:p w:rsidR="00836FCC" w:rsidRPr="00836FCC" w:rsidRDefault="00943F72" w:rsidP="00943F72">
            <w:pPr>
              <w:widowControl w:val="0"/>
              <w:spacing w:after="0" w:line="220" w:lineRule="exact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увиче</w:t>
            </w:r>
            <w:r w:rsidR="00836FCC"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ие</w:t>
            </w:r>
            <w:proofErr w:type="spellEnd"/>
            <w:r w:rsidR="00836FCC"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836FCC"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уменьше</w:t>
            </w:r>
            <w:proofErr w:type="spellEnd"/>
            <w:r w:rsidR="00836FCC"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36FCC"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ние</w:t>
            </w:r>
            <w:proofErr w:type="spellEnd"/>
            <w:proofErr w:type="gramEnd"/>
            <w:r w:rsidR="00836FCC"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)             2021  год,</w:t>
            </w:r>
          </w:p>
          <w:p w:rsidR="00836FCC" w:rsidRPr="00836FCC" w:rsidRDefault="00836FCC" w:rsidP="00836FCC">
            <w:pPr>
              <w:widowControl w:val="0"/>
              <w:spacing w:after="0" w:line="220" w:lineRule="exact"/>
              <w:ind w:right="1261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%</w:t>
            </w:r>
          </w:p>
        </w:tc>
      </w:tr>
      <w:tr w:rsidR="00836FCC" w:rsidRPr="00836FCC" w:rsidTr="00943F72">
        <w:trPr>
          <w:trHeight w:hRule="exact" w:val="75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2019</w:t>
            </w:r>
          </w:p>
          <w:p w:rsidR="00836FCC" w:rsidRPr="00836FCC" w:rsidRDefault="00836FCC" w:rsidP="00943F7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2020</w:t>
            </w:r>
          </w:p>
          <w:p w:rsidR="00836FCC" w:rsidRPr="00836FCC" w:rsidRDefault="00836FCC" w:rsidP="00943F7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01.01.21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01.07.21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       01.07.2021</w:t>
            </w:r>
          </w:p>
        </w:tc>
      </w:tr>
      <w:tr w:rsidR="00836FCC" w:rsidRPr="00836FCC" w:rsidTr="00943F72">
        <w:trPr>
          <w:trHeight w:hRule="exact"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943F72" w:rsidRDefault="00943F72" w:rsidP="00C61BEC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943F72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C61BEC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Общее количество основных хозяйствующих субъектов, единиц, по отраслям: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2065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943F72" w:rsidRDefault="00836FCC" w:rsidP="00943F7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943F7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5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140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  <w:r w:rsidR="00943F72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.1</w:t>
            </w:r>
            <w:r w:rsidR="00943F72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943F72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Сельское, лесное хозяйство, охота, рыболовство и рыбоводство,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-12</w:t>
            </w:r>
          </w:p>
        </w:tc>
      </w:tr>
      <w:tr w:rsidR="00836FCC" w:rsidRPr="00836FCC" w:rsidTr="00943F72">
        <w:trPr>
          <w:trHeight w:hRule="exact" w:val="2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280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-12</w:t>
            </w:r>
          </w:p>
        </w:tc>
      </w:tr>
      <w:tr w:rsidR="00836FCC" w:rsidRPr="00836FCC" w:rsidTr="00943F72">
        <w:trPr>
          <w:trHeight w:hRule="exact" w:val="9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Добыча прочих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9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6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72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6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72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  <w:p w:rsidR="00943F72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28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-69,23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6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4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36FCC"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транспортных средств и оборудованиям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1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- 45,45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- 45,45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Забор, очистка и распределение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 обработка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- 35,29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инженерных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836FCC" w:rsidRPr="00836FCC" w:rsidTr="00943F72">
        <w:trPr>
          <w:trHeight w:hRule="exact"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строительные специализированные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-19,29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943F72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943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сухопутного и трубопроводного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142</w:t>
            </w:r>
          </w:p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152,94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почтовой связи и курьерская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издательская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9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телевизионного и 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сфере телекоммуникаций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2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tabs>
                <w:tab w:val="left" w:pos="131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210634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  <w:r w:rsidR="00836FCC"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7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информационных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2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- 17,85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Операции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294,73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права и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32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рекламная и исследование конъюнктуры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профессиональная научная и техническая прочая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8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8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Аренда и лизинг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трудоустройству и подбору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2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210634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="00836FCC"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обслуживанию зданий и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4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 вспомогательных услуг для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28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943F72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10634">
        <w:trPr>
          <w:trHeight w:hRule="exact" w:val="1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10634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106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6525D">
        <w:trPr>
          <w:trHeight w:hRule="exact" w:val="1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6525D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6525D">
        <w:trPr>
          <w:trHeight w:hRule="exact" w:val="2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6525D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6525D">
        <w:trPr>
          <w:trHeight w:hRule="exact" w:val="1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6525D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6525D">
        <w:trPr>
          <w:trHeight w:hRule="exact" w:val="1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6525D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6525D">
        <w:trPr>
          <w:trHeight w:hRule="exact" w:val="1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6525D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6525D">
        <w:trPr>
          <w:trHeight w:hRule="exact" w:val="1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6525D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left="-272"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- 21,11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- 21,11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6525D">
        <w:trPr>
          <w:trHeight w:hRule="exact" w:val="1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6525D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домашних хозяйств с наемными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- 100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highlight w:val="green"/>
                <w:shd w:val="clear" w:color="auto" w:fill="FFFFFF"/>
              </w:rPr>
            </w:pPr>
          </w:p>
        </w:tc>
      </w:tr>
      <w:tr w:rsidR="00836FCC" w:rsidRPr="00836FCC" w:rsidTr="0026525D">
        <w:trPr>
          <w:trHeight w:hRule="exact" w:val="17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26525D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272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836FCC" w:rsidRPr="00836FCC" w:rsidRDefault="00836FCC" w:rsidP="00836FCC">
      <w:pPr>
        <w:widowControl w:val="0"/>
        <w:spacing w:after="0" w:line="240" w:lineRule="auto"/>
        <w:ind w:left="380" w:right="760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</w:p>
    <w:p w:rsidR="00836FCC" w:rsidRPr="00836FCC" w:rsidRDefault="00836FCC" w:rsidP="0026525D">
      <w:pPr>
        <w:widowControl w:val="0"/>
        <w:spacing w:after="0" w:line="240" w:lineRule="auto"/>
        <w:ind w:left="380" w:right="760"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  <w:r w:rsidRPr="00836FC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1.4. Сведения об объемах производства продукции, товаров, работ, услуг, финансовых результатов деятельности:</w:t>
      </w:r>
    </w:p>
    <w:tbl>
      <w:tblPr>
        <w:tblW w:w="104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2141"/>
        <w:gridCol w:w="977"/>
        <w:gridCol w:w="1291"/>
        <w:gridCol w:w="1544"/>
        <w:gridCol w:w="1291"/>
        <w:gridCol w:w="1418"/>
        <w:gridCol w:w="1119"/>
      </w:tblGrid>
      <w:tr w:rsidR="00836FCC" w:rsidRPr="00836FCC" w:rsidTr="0026525D">
        <w:trPr>
          <w:trHeight w:hRule="exact" w:val="199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left="-757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№</w:t>
            </w:r>
          </w:p>
          <w:p w:rsidR="00836FCC" w:rsidRPr="00836FCC" w:rsidRDefault="00836FCC" w:rsidP="0026525D">
            <w:pPr>
              <w:widowControl w:val="0"/>
              <w:spacing w:after="0" w:line="220" w:lineRule="exact"/>
              <w:ind w:left="-757" w:firstLine="709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proofErr w:type="gramStart"/>
            <w:r w:rsidRPr="00836FC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9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836FC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9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Период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Динамика </w:t>
            </w: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6"/>
                <w:szCs w:val="26"/>
                <w:shd w:val="clear" w:color="auto" w:fill="FFFFFF"/>
              </w:rPr>
              <w:t xml:space="preserve">(увеличение, уменьшение) </w:t>
            </w: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2020 год, </w:t>
            </w:r>
            <w:r w:rsidRPr="00836F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9"/>
                <w:sz w:val="26"/>
                <w:szCs w:val="26"/>
                <w:shd w:val="clear" w:color="auto" w:fill="FFFFFF"/>
              </w:rPr>
              <w:t>%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52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Период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Динамика</w:t>
            </w:r>
          </w:p>
          <w:p w:rsidR="00836FCC" w:rsidRPr="00836FCC" w:rsidRDefault="00836FCC" w:rsidP="0026525D">
            <w:pPr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(увеличение, уменьшение)             2021 год, %</w:t>
            </w:r>
          </w:p>
        </w:tc>
      </w:tr>
      <w:tr w:rsidR="00836FCC" w:rsidRPr="00836FCC" w:rsidTr="0026525D">
        <w:trPr>
          <w:trHeight w:hRule="exact" w:val="70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left="-25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2019</w:t>
            </w:r>
          </w:p>
          <w:p w:rsidR="00836FCC" w:rsidRPr="00836FCC" w:rsidRDefault="00836FCC" w:rsidP="00265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2020</w:t>
            </w:r>
          </w:p>
          <w:p w:rsidR="00836FCC" w:rsidRPr="00836FCC" w:rsidRDefault="00836FCC" w:rsidP="00265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01.01.21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01.07.21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01.07.21</w:t>
            </w:r>
          </w:p>
        </w:tc>
      </w:tr>
      <w:tr w:rsidR="00836FCC" w:rsidRPr="00836FCC" w:rsidTr="0026525D">
        <w:trPr>
          <w:trHeight w:hRule="exact" w:val="22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26525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62523,4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 xml:space="preserve"> 58836,3</w:t>
            </w: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-5,897</w:t>
            </w: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65484,77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23527,5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</w:tc>
      </w:tr>
      <w:tr w:rsidR="00836FCC" w:rsidRPr="00836FCC" w:rsidTr="0026525D">
        <w:trPr>
          <w:trHeight w:hRule="exact" w:val="23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734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lastRenderedPageBreak/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CC" w:rsidRPr="00836FCC" w:rsidRDefault="00836FCC" w:rsidP="0026525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  <w:lang w:val="en-US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1,3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55,7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1,5</w:t>
            </w:r>
          </w:p>
        </w:tc>
      </w:tr>
      <w:tr w:rsidR="00836FCC" w:rsidRPr="00836FCC" w:rsidTr="0026525D">
        <w:trPr>
          <w:trHeight w:hRule="exact" w:val="11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734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CC" w:rsidRPr="00836FCC" w:rsidRDefault="00836FCC" w:rsidP="0026525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Оборот розничной торговли, млн.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8516,2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9237,2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9237,2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5D" w:rsidRDefault="0026525D" w:rsidP="0026525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 xml:space="preserve">  </w:t>
            </w:r>
          </w:p>
          <w:p w:rsidR="0026525D" w:rsidRDefault="0026525D" w:rsidP="0026525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10007,4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26525D" w:rsidRDefault="0026525D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836FCC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8,3</w:t>
            </w:r>
          </w:p>
        </w:tc>
      </w:tr>
      <w:tr w:rsidR="00836FCC" w:rsidRPr="00836FCC" w:rsidTr="0026525D">
        <w:trPr>
          <w:trHeight w:hRule="exact" w:val="21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836FCC">
            <w:pPr>
              <w:widowControl w:val="0"/>
              <w:spacing w:after="0" w:line="220" w:lineRule="exact"/>
              <w:ind w:left="-734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5D" w:rsidRDefault="0026525D" w:rsidP="0026525D">
            <w:pPr>
              <w:widowControl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Объем продукции</w:t>
            </w:r>
          </w:p>
          <w:p w:rsidR="00836FCC" w:rsidRPr="00836FCC" w:rsidRDefault="00836FCC" w:rsidP="0026525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сельского хозяйства</w:t>
            </w:r>
          </w:p>
          <w:p w:rsidR="00836FCC" w:rsidRPr="00836FCC" w:rsidRDefault="00836FCC" w:rsidP="0026525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в хозяйствах всех категорий, млн.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6282,5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6856,4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- 2.33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6856,4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  <w:lang w:val="en-US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  <w:lang w:val="en-US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  <w:lang w:val="en-US"/>
              </w:rPr>
            </w:pPr>
          </w:p>
          <w:p w:rsidR="0026525D" w:rsidRDefault="0026525D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3735,8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  <w:lang w:val="en-US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  <w:lang w:val="en-US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  <w:lang w:val="en-US"/>
              </w:rPr>
            </w:pPr>
          </w:p>
          <w:p w:rsidR="0026525D" w:rsidRDefault="0026525D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</w:p>
          <w:p w:rsidR="00836FCC" w:rsidRPr="00836FCC" w:rsidRDefault="00836FCC" w:rsidP="0026525D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836FC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-45,5</w:t>
            </w:r>
          </w:p>
        </w:tc>
      </w:tr>
    </w:tbl>
    <w:p w:rsidR="00836FCC" w:rsidRPr="00836FCC" w:rsidRDefault="00836FCC" w:rsidP="00836FCC">
      <w:pPr>
        <w:widowControl w:val="0"/>
        <w:spacing w:after="0" w:line="276" w:lineRule="auto"/>
        <w:ind w:left="20" w:right="40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</w:p>
    <w:p w:rsidR="00836FCC" w:rsidRPr="00842522" w:rsidRDefault="00836FCC" w:rsidP="00842522">
      <w:pPr>
        <w:widowControl w:val="0"/>
        <w:spacing w:after="0" w:line="276" w:lineRule="auto"/>
        <w:ind w:left="20" w:right="40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Раздел 2. Сведения о деятельности органов местного самоуправления по содействию развитию конкуренции на территории городского округа Кашира</w:t>
      </w:r>
    </w:p>
    <w:p w:rsidR="0026525D" w:rsidRPr="00842522" w:rsidRDefault="0026525D" w:rsidP="00842522">
      <w:pPr>
        <w:widowControl w:val="0"/>
        <w:spacing w:after="0" w:line="276" w:lineRule="auto"/>
        <w:ind w:left="20" w:right="40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</w:p>
    <w:p w:rsidR="00836FCC" w:rsidRPr="00842522" w:rsidRDefault="00836FCC" w:rsidP="00842522">
      <w:pPr>
        <w:widowControl w:val="0"/>
        <w:numPr>
          <w:ilvl w:val="0"/>
          <w:numId w:val="7"/>
        </w:numPr>
        <w:tabs>
          <w:tab w:val="left" w:pos="1082"/>
        </w:tabs>
        <w:spacing w:after="0" w:line="276" w:lineRule="auto"/>
        <w:ind w:left="20" w:right="40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Сведения о приоритетных и социально значимых рынках городского округа Кашира.</w:t>
      </w:r>
    </w:p>
    <w:p w:rsidR="00836FCC" w:rsidRPr="00842522" w:rsidRDefault="00836FCC" w:rsidP="0084252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В целях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 1738-р (далее – Стандарт), в городском округе Кашира утверждены приоритетные и социально значимые рынки:</w:t>
      </w:r>
    </w:p>
    <w:p w:rsidR="00836FCC" w:rsidRPr="00842522" w:rsidRDefault="00836FCC" w:rsidP="008425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836FCC" w:rsidRPr="00842522" w:rsidRDefault="00836FCC" w:rsidP="008425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Рынок выполнения работ по благоустройству городской среды;</w:t>
      </w:r>
    </w:p>
    <w:p w:rsidR="00836FCC" w:rsidRPr="00842522" w:rsidRDefault="00836FCC" w:rsidP="008425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Рынок услуг по сбору и транспортированию твердых коммунальных отходов;</w:t>
      </w:r>
    </w:p>
    <w:p w:rsidR="00836FCC" w:rsidRPr="00842522" w:rsidRDefault="00836FCC" w:rsidP="008425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Рынок ритуальных услуг;</w:t>
      </w:r>
    </w:p>
    <w:p w:rsidR="00836FCC" w:rsidRPr="00842522" w:rsidRDefault="00836FCC" w:rsidP="008425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836FCC" w:rsidRPr="00842522" w:rsidRDefault="00836FCC" w:rsidP="008425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Рынок услуг связи</w:t>
      </w:r>
    </w:p>
    <w:p w:rsidR="00836FCC" w:rsidRPr="00842522" w:rsidRDefault="00836FCC" w:rsidP="008425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Рынок жилищно-коммунальных услуг;</w:t>
      </w:r>
    </w:p>
    <w:p w:rsidR="00836FCC" w:rsidRPr="00842522" w:rsidRDefault="00836FCC" w:rsidP="008425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522">
        <w:rPr>
          <w:rFonts w:ascii="Times New Roman" w:eastAsia="Times New Roman" w:hAnsi="Times New Roman" w:cs="Times New Roman"/>
          <w:sz w:val="26"/>
          <w:szCs w:val="26"/>
        </w:rPr>
        <w:t>Рынок наружной рекламы.</w:t>
      </w:r>
    </w:p>
    <w:p w:rsidR="00C27D55" w:rsidRPr="00842522" w:rsidRDefault="00C27D55" w:rsidP="00842522">
      <w:pPr>
        <w:pStyle w:val="32"/>
        <w:shd w:val="clear" w:color="auto" w:fill="auto"/>
        <w:spacing w:after="0" w:line="276" w:lineRule="auto"/>
        <w:ind w:left="20" w:right="40" w:firstLine="567"/>
      </w:pPr>
    </w:p>
    <w:p w:rsidR="00706871" w:rsidRPr="00842522" w:rsidRDefault="00BF49CA" w:rsidP="00842522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</w:t>
      </w:r>
      <w:r w:rsidR="00706871"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на рынке выполнения работ по содержанию </w:t>
      </w:r>
      <w:r w:rsidR="00706871"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текущему ремонту общего имущества собственников помещений </w:t>
      </w:r>
      <w:r w:rsidR="00706871"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многоквартирном доме</w:t>
      </w:r>
    </w:p>
    <w:p w:rsidR="0026525D" w:rsidRPr="00842522" w:rsidRDefault="0026525D" w:rsidP="00842522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42522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 за достижение ключевых показателей и координацию мероприятий – </w:t>
      </w:r>
      <w:r w:rsidRPr="00842522">
        <w:rPr>
          <w:rFonts w:ascii="Times New Roman" w:eastAsia="Calibri" w:hAnsi="Times New Roman" w:cs="Times New Roman"/>
          <w:sz w:val="26"/>
          <w:szCs w:val="26"/>
        </w:rPr>
        <w:lastRenderedPageBreak/>
        <w:t>Управление жилищно-коммунального хозяйства администрации городского округа Кашира Московской области.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Исходная информация в отношении ситуации и проблематики на рынке </w:t>
      </w:r>
    </w:p>
    <w:p w:rsidR="00842522" w:rsidRPr="00842522" w:rsidRDefault="00842522" w:rsidP="00842522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В городском округе Кашира Московской области </w:t>
      </w:r>
      <w:proofErr w:type="gramStart"/>
      <w:r w:rsidRPr="00842522">
        <w:rPr>
          <w:rFonts w:ascii="Times New Roman" w:eastAsia="Calibri" w:hAnsi="Times New Roman" w:cs="Times New Roman"/>
          <w:sz w:val="26"/>
          <w:szCs w:val="26"/>
        </w:rPr>
        <w:t>на конец</w:t>
      </w:r>
      <w:proofErr w:type="gramEnd"/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 2021 года 847 многоквартирных дома (далее – МКД) находились в управлении 4 управляющих компаний (далее – УК), 1 дом – в управлении товарищества собственников жилья (ТСЖ).  </w:t>
      </w:r>
    </w:p>
    <w:p w:rsidR="00842522" w:rsidRPr="00842522" w:rsidRDefault="00842522" w:rsidP="00842522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Распределение жилищного фонда с учетом долей государства в управляющих организациях следующее:</w:t>
      </w:r>
    </w:p>
    <w:p w:rsidR="00842522" w:rsidRPr="00842522" w:rsidRDefault="00842522" w:rsidP="00842522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без участия государства – 847 дома (100,0%);</w:t>
      </w:r>
    </w:p>
    <w:p w:rsidR="00842522" w:rsidRPr="00842522" w:rsidRDefault="00842522" w:rsidP="00842522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с долей участия государства менее 100% – 0 домов;</w:t>
      </w:r>
    </w:p>
    <w:p w:rsidR="00842522" w:rsidRPr="00842522" w:rsidRDefault="00842522" w:rsidP="00842522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с долей участия государства 100% – 0 домов.</w:t>
      </w:r>
    </w:p>
    <w:p w:rsidR="00842522" w:rsidRPr="00842522" w:rsidRDefault="00842522" w:rsidP="008425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конец 2020 года объем жилого фонда МКД, находящегося в управлении, составил 1 216 800,00 </w:t>
      </w:r>
      <w:proofErr w:type="spellStart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31.12.2021 года объем жилого фонда МКД, находящегося в управлении, составил 1140750,00  </w:t>
      </w:r>
      <w:proofErr w:type="spellStart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42522" w:rsidRPr="00842522" w:rsidRDefault="00842522" w:rsidP="008425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 жилого фонда в городском округе Кашира - 100% частной формы собственности.</w:t>
      </w:r>
    </w:p>
    <w:p w:rsidR="00842522" w:rsidRPr="00842522" w:rsidRDefault="00842522" w:rsidP="008425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2021 году МУП «Водоканал» получил лицензию на управление МКД. На базе МУП «Водоканал» в 2022 году планируется создать сервисную управляющую компанию по новому стандарту «Наш Дом».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Количество хозяйствующих субъектов частной формы собственности на рынке</w:t>
      </w:r>
    </w:p>
    <w:p w:rsidR="00842522" w:rsidRPr="00842522" w:rsidRDefault="00842522" w:rsidP="00842522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Доля хозяйствующих субъектов частной формы собственности на рынке </w:t>
      </w:r>
      <w:r w:rsidRPr="00842522">
        <w:rPr>
          <w:rFonts w:ascii="Times New Roman" w:eastAsia="Calibri" w:hAnsi="Times New Roman" w:cs="Times New Roman"/>
          <w:sz w:val="26"/>
          <w:szCs w:val="26"/>
        </w:rPr>
        <w:br/>
        <w:t>(в общей площади помещений МКД) составляет 100,0 %.</w:t>
      </w:r>
    </w:p>
    <w:p w:rsidR="00842522" w:rsidRPr="00842522" w:rsidRDefault="00842522" w:rsidP="00842522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По данным Федеральной налоговой службы в городском округе Кашира Московской области насчитывается 4 субъекта малого и среднего бизнеса, </w:t>
      </w:r>
      <w:proofErr w:type="gramStart"/>
      <w:r w:rsidRPr="00842522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управления эксплуатацией жилого фонда </w:t>
      </w:r>
      <w:r w:rsidRPr="00842522">
        <w:rPr>
          <w:rFonts w:ascii="Times New Roman" w:eastAsia="Calibri" w:hAnsi="Times New Roman" w:cs="Times New Roman"/>
          <w:sz w:val="26"/>
          <w:szCs w:val="26"/>
        </w:rPr>
        <w:br/>
        <w:t>за вознаграждение или на договорной основе (ОКВЭД 68.32.1).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Специфика: доля субъектов малого и среднего бизнеса составляет 75% от всех хозяйствующих субъектов на данной территории.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Оценка состояния конкурентной среды </w:t>
      </w:r>
    </w:p>
    <w:p w:rsidR="00842522" w:rsidRPr="00842522" w:rsidRDefault="00842522" w:rsidP="008425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         Предприниматели городского округа Кашира оценивают уровень конкуренции как достаточно высокий (52%):</w:t>
      </w:r>
    </w:p>
    <w:tbl>
      <w:tblPr>
        <w:tblStyle w:val="28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62"/>
        <w:gridCol w:w="1701"/>
        <w:gridCol w:w="1626"/>
        <w:gridCol w:w="1431"/>
      </w:tblGrid>
      <w:tr w:rsidR="00842522" w:rsidRPr="00842522" w:rsidTr="00842522">
        <w:trPr>
          <w:trHeight w:val="300"/>
        </w:trPr>
        <w:tc>
          <w:tcPr>
            <w:tcW w:w="568" w:type="dxa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62" w:type="dxa"/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Количество конкурентов увеличилось</w:t>
            </w:r>
          </w:p>
        </w:tc>
        <w:tc>
          <w:tcPr>
            <w:tcW w:w="1701" w:type="dxa"/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Количество конкурентов уменьшилось</w:t>
            </w:r>
          </w:p>
        </w:tc>
        <w:tc>
          <w:tcPr>
            <w:tcW w:w="1626" w:type="dxa"/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Количество конкурентов не изменилось</w:t>
            </w:r>
          </w:p>
        </w:tc>
        <w:tc>
          <w:tcPr>
            <w:tcW w:w="1431" w:type="dxa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Затруднились ответить</w:t>
            </w:r>
          </w:p>
        </w:tc>
      </w:tr>
      <w:tr w:rsidR="00842522" w:rsidRPr="00842522" w:rsidTr="00842522">
        <w:trPr>
          <w:trHeight w:val="300"/>
        </w:trPr>
        <w:tc>
          <w:tcPr>
            <w:tcW w:w="568" w:type="dxa"/>
            <w:shd w:val="clear" w:color="auto" w:fill="C5E0B3" w:themeFill="accent6" w:themeFillTint="66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Кашира </w:t>
            </w:r>
            <w:proofErr w:type="spellStart"/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proofErr w:type="gramStart"/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spellEnd"/>
            <w:proofErr w:type="gramEnd"/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62" w:type="dxa"/>
            <w:shd w:val="clear" w:color="auto" w:fill="C5E0B3" w:themeFill="accent6" w:themeFillTint="66"/>
            <w:noWrap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52%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14%</w:t>
            </w:r>
          </w:p>
        </w:tc>
        <w:tc>
          <w:tcPr>
            <w:tcW w:w="1626" w:type="dxa"/>
            <w:shd w:val="clear" w:color="auto" w:fill="C5E0B3" w:themeFill="accent6" w:themeFillTint="66"/>
            <w:noWrap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1431" w:type="dxa"/>
            <w:shd w:val="clear" w:color="auto" w:fill="C5E0B3" w:themeFill="accent6" w:themeFillTint="66"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4%</w:t>
            </w:r>
          </w:p>
        </w:tc>
      </w:tr>
    </w:tbl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Потребители услуг управляющих организаций оценивают состояния рынка следующим образом: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2522" w:rsidRPr="00842522" w:rsidRDefault="00842522" w:rsidP="008425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2522">
        <w:rPr>
          <w:rFonts w:ascii="Times New Roman" w:eastAsia="Calibri" w:hAnsi="Times New Roman" w:cs="Times New Roman"/>
          <w:b/>
          <w:sz w:val="26"/>
          <w:szCs w:val="26"/>
        </w:rPr>
        <w:t>Удовлетворенность потребителей количеством услуг управляющих компаний в многоквартирных домах (зеленая зона)</w:t>
      </w:r>
    </w:p>
    <w:p w:rsidR="00842522" w:rsidRPr="00842522" w:rsidRDefault="00842522" w:rsidP="008425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28"/>
        <w:tblW w:w="10237" w:type="dxa"/>
        <w:tblInd w:w="-147" w:type="dxa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701"/>
        <w:gridCol w:w="1749"/>
      </w:tblGrid>
      <w:tr w:rsidR="00842522" w:rsidRPr="00842522" w:rsidTr="00842522">
        <w:trPr>
          <w:trHeight w:val="300"/>
        </w:trPr>
        <w:tc>
          <w:tcPr>
            <w:tcW w:w="560" w:type="dxa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Организаций достаточно</w:t>
            </w:r>
          </w:p>
        </w:tc>
        <w:tc>
          <w:tcPr>
            <w:tcW w:w="1701" w:type="dxa"/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Организаций мало</w:t>
            </w:r>
          </w:p>
        </w:tc>
        <w:tc>
          <w:tcPr>
            <w:tcW w:w="1739" w:type="dxa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Затруднились ответить</w:t>
            </w:r>
          </w:p>
        </w:tc>
      </w:tr>
      <w:tr w:rsidR="00842522" w:rsidRPr="00842522" w:rsidTr="00842522">
        <w:trPr>
          <w:trHeight w:val="300"/>
        </w:trPr>
        <w:tc>
          <w:tcPr>
            <w:tcW w:w="560" w:type="dxa"/>
            <w:shd w:val="clear" w:color="auto" w:fill="C5E0B3" w:themeFill="accent6" w:themeFillTint="66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536" w:type="dxa"/>
            <w:shd w:val="clear" w:color="auto" w:fill="C5E0B3" w:themeFill="accent6" w:themeFillTint="66"/>
            <w:noWrap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Городской округ Кашира 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61%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1739" w:type="dxa"/>
            <w:shd w:val="clear" w:color="auto" w:fill="C5E0B3" w:themeFill="accent6" w:themeFillTint="66"/>
            <w:vAlign w:val="bottom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9%</w:t>
            </w:r>
          </w:p>
        </w:tc>
      </w:tr>
    </w:tbl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2522" w:rsidRPr="00842522" w:rsidRDefault="00842522" w:rsidP="008425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252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Удовлетворенность качеством услуг управляющих компаний в многоквартирных домах (зеленая зона)</w:t>
      </w:r>
    </w:p>
    <w:p w:rsidR="00842522" w:rsidRPr="00842522" w:rsidRDefault="00842522" w:rsidP="008425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28"/>
        <w:tblW w:w="10426" w:type="dxa"/>
        <w:tblInd w:w="-147" w:type="dxa"/>
        <w:tblLook w:val="04A0" w:firstRow="1" w:lastRow="0" w:firstColumn="1" w:lastColumn="0" w:noHBand="0" w:noVBand="1"/>
      </w:tblPr>
      <w:tblGrid>
        <w:gridCol w:w="567"/>
        <w:gridCol w:w="4281"/>
        <w:gridCol w:w="1964"/>
        <w:gridCol w:w="1902"/>
        <w:gridCol w:w="1749"/>
      </w:tblGrid>
      <w:tr w:rsidR="00842522" w:rsidRPr="00842522" w:rsidTr="00842522">
        <w:trPr>
          <w:trHeight w:val="300"/>
        </w:trPr>
        <w:tc>
          <w:tcPr>
            <w:tcW w:w="560" w:type="dxa"/>
            <w:tcBorders>
              <w:bottom w:val="single" w:sz="4" w:space="0" w:color="auto"/>
            </w:tcBorders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Удовлетворены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Не удовлетворены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Затруднились ответить</w:t>
            </w:r>
          </w:p>
        </w:tc>
      </w:tr>
      <w:tr w:rsidR="00842522" w:rsidRPr="00842522" w:rsidTr="00842522">
        <w:trPr>
          <w:trHeight w:val="300"/>
        </w:trPr>
        <w:tc>
          <w:tcPr>
            <w:tcW w:w="560" w:type="dxa"/>
            <w:shd w:val="clear" w:color="auto" w:fill="C5E0B3" w:themeFill="accent6" w:themeFillTint="66"/>
          </w:tcPr>
          <w:p w:rsidR="00842522" w:rsidRPr="00842522" w:rsidRDefault="00842522" w:rsidP="008425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81" w:type="dxa"/>
            <w:shd w:val="clear" w:color="auto" w:fill="C5E0B3" w:themeFill="accent6" w:themeFillTint="66"/>
            <w:noWrap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округ Кашира</w:t>
            </w:r>
          </w:p>
        </w:tc>
        <w:tc>
          <w:tcPr>
            <w:tcW w:w="1964" w:type="dxa"/>
            <w:shd w:val="clear" w:color="auto" w:fill="C5E0B3" w:themeFill="accent6" w:themeFillTint="66"/>
            <w:noWrap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56%</w:t>
            </w:r>
          </w:p>
        </w:tc>
        <w:tc>
          <w:tcPr>
            <w:tcW w:w="1882" w:type="dxa"/>
            <w:shd w:val="clear" w:color="auto" w:fill="C5E0B3" w:themeFill="accent6" w:themeFillTint="66"/>
            <w:noWrap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39%</w:t>
            </w:r>
          </w:p>
        </w:tc>
        <w:tc>
          <w:tcPr>
            <w:tcW w:w="1739" w:type="dxa"/>
            <w:shd w:val="clear" w:color="auto" w:fill="C5E0B3" w:themeFill="accent6" w:themeFillTint="66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5%</w:t>
            </w:r>
          </w:p>
        </w:tc>
      </w:tr>
    </w:tbl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2522" w:rsidRPr="00842522" w:rsidRDefault="00842522" w:rsidP="00842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2522">
        <w:rPr>
          <w:rFonts w:ascii="Times New Roman" w:eastAsia="Calibri" w:hAnsi="Times New Roman" w:cs="Times New Roman"/>
          <w:b/>
          <w:sz w:val="26"/>
          <w:szCs w:val="26"/>
        </w:rPr>
        <w:t>Удовлетворенность уровнем цен на услуги управляющих компаний в многоквартирных домах (красная зона)</w:t>
      </w:r>
    </w:p>
    <w:p w:rsidR="00842522" w:rsidRPr="00842522" w:rsidRDefault="00842522" w:rsidP="00842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28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4231"/>
        <w:gridCol w:w="1938"/>
        <w:gridCol w:w="2031"/>
        <w:gridCol w:w="1843"/>
      </w:tblGrid>
      <w:tr w:rsidR="00842522" w:rsidRPr="00842522" w:rsidTr="00842522">
        <w:trPr>
          <w:trHeight w:val="300"/>
        </w:trPr>
        <w:tc>
          <w:tcPr>
            <w:tcW w:w="560" w:type="dxa"/>
            <w:tcBorders>
              <w:bottom w:val="single" w:sz="4" w:space="0" w:color="auto"/>
            </w:tcBorders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Удовлетворены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noWrap/>
            <w:hideMark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Не удовлетворены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Затруднились ответить</w:t>
            </w:r>
          </w:p>
        </w:tc>
      </w:tr>
      <w:tr w:rsidR="00842522" w:rsidRPr="00842522" w:rsidTr="00842522">
        <w:trPr>
          <w:trHeight w:val="300"/>
        </w:trPr>
        <w:tc>
          <w:tcPr>
            <w:tcW w:w="560" w:type="dxa"/>
            <w:shd w:val="clear" w:color="auto" w:fill="FF5050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231" w:type="dxa"/>
            <w:shd w:val="clear" w:color="auto" w:fill="FF5050"/>
            <w:noWrap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округ Кашира</w:t>
            </w:r>
          </w:p>
        </w:tc>
        <w:tc>
          <w:tcPr>
            <w:tcW w:w="1938" w:type="dxa"/>
            <w:shd w:val="clear" w:color="auto" w:fill="FF5050"/>
            <w:noWrap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2031" w:type="dxa"/>
            <w:shd w:val="clear" w:color="auto" w:fill="FF5050"/>
            <w:noWrap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58%</w:t>
            </w:r>
          </w:p>
        </w:tc>
        <w:tc>
          <w:tcPr>
            <w:tcW w:w="1843" w:type="dxa"/>
            <w:shd w:val="clear" w:color="auto" w:fill="FF5050"/>
          </w:tcPr>
          <w:p w:rsidR="00842522" w:rsidRPr="00842522" w:rsidRDefault="00842522" w:rsidP="00842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5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12%</w:t>
            </w:r>
          </w:p>
        </w:tc>
      </w:tr>
    </w:tbl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Специфика: повышение удовлетворенности потребителей количеством и  качеством услуг управляющих компаний в многоквартирных домах осуществляется за счет налаженной работы ОМСУ и УК.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 Характерные особенности рынка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Услуги в сфере ЖКХ оказывались управляющими компаниями.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Особенностью локального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Специфика локального рынка услуг управляющих компаний городского округа Кашира состоит в высокой доле МКД, управляемых частными организациями – 100,0%. Другой особенностью данного рынка является отмечаемая респондентами-потребителями высокая стоимость услуг при их достаточно удовлетворительном количестве и  качестве.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 Характеристика основных административных и экономических барьеров входа на рынок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Основными проблемами являются: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значительный накопленный износ МКД, инженерных сетей, лифтового оборудования МКД;</w:t>
      </w:r>
    </w:p>
    <w:p w:rsidR="00842522" w:rsidRPr="00842522" w:rsidRDefault="00842522" w:rsidP="00842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низкое качество услуг в сфере ЖКХ;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единых стандартов управления МКД с учетом мнения собственников;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запущенное состояние мест общего пользования МКД по причинам невыполнения обязательств УК по текущему ремонту;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единого канала связи по вопросам ЖКХ с последующим </w:t>
      </w:r>
      <w:proofErr w:type="gramStart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контролем за</w:t>
      </w:r>
      <w:proofErr w:type="gramEnd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работ;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слабая материально-техническая база и недостаточный уровень квалификации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персонала УК;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 задолженность за жилищно-коммунальные услуги перед предприятиями коммунальной сферы.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Также значимыми барьерами, препятствующими деятельности на рынке в 2021 году, по мнению опрошенных предпринимателей, являются высокие налоги. 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Специфика барьеров входа на рынок состоит из многих проблем, основной из которых является нежелание входа на рынок из-за высокой изношенности МКД (более 41%).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3.6. Меры по развитию рынка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Правительством Московской области ежегодно выделяются субсидии на поддержку управляющих компаний.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Показатели проекта для достижения: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УК, участвующих в рейтинге – 4 (100%);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количества административных дел в отношении УК на 10%;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сокращение числа обращений в адрес Главы городского округа Кашира по вопросам, связанным с удовлетворением заявок жителей, на 15%.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В Московской области реализуется программа </w:t>
      </w:r>
      <w:proofErr w:type="spellStart"/>
      <w:r w:rsidRPr="00842522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 ремонта подъездов МКД «Мой подъезд». Программа </w:t>
      </w:r>
      <w:proofErr w:type="spellStart"/>
      <w:r w:rsidRPr="00842522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 подразумевает поддержку Московской области в виде субсидии размером 79,5% состоящей из бюджета области и бюджетов муниципальных образований.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Также, продолжается реализация проекта «Создание Единого центра регистрации заявок жителей и контроля их исполнения в муниципальных образованиях с населением». Проект направлен на стандартизацию работы диспетчерских служб УК, повышение качества и сокращение сроков обработки заявок жителей в сфере ЖКХ.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Специфика мер по развитию рынка в городском округе Кашира состоит из: создания МЦУР, аккумулирующего информацию из разных источников, анализирующего ее, передающего исполнителю для принятия оперативных решений и контролирующего закрытие задачи в кратчайшие сроки, реализации </w:t>
      </w:r>
      <w:r w:rsidRPr="00842522">
        <w:rPr>
          <w:rFonts w:ascii="Times New Roman" w:eastAsia="Times New Roman" w:hAnsi="Times New Roman" w:cs="Times New Roman"/>
          <w:sz w:val="26"/>
          <w:szCs w:val="26"/>
        </w:rPr>
        <w:t>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области, на 2014-2049 годы</w:t>
      </w:r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», а также </w:t>
      </w:r>
      <w:proofErr w:type="spellStart"/>
      <w:r w:rsidRPr="00842522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 ремонта подъездов МКД</w:t>
      </w:r>
      <w:proofErr w:type="gramEnd"/>
      <w:r w:rsidRPr="008425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3.7. Перспективы развития рынка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Основными перспективами развития рынка являются: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доли частного бизнеса в сфере ЖКХ;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усиление общественного </w:t>
      </w:r>
      <w:proofErr w:type="gramStart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содержанием и ремонтом МКД, введение системы электронного голосования собственников помещений МКД;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числа жалоб жителей по вопросам содержания и эксплуатации МКД;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процедуры проведения торгов по отбору УК для МКД;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современной Единой Информационно-аналитической системы ЖКХ (ЕИАС ЖКХ) содержащую следующую информацию, данные по МКД, портал по обращениям граждан, об услугах предоставляемых управляющими компаниями;</w:t>
      </w:r>
    </w:p>
    <w:p w:rsidR="00842522" w:rsidRPr="00842522" w:rsidRDefault="00842522" w:rsidP="00842522">
      <w:pPr>
        <w:tabs>
          <w:tab w:val="left" w:pos="1134"/>
        </w:tabs>
        <w:spacing w:after="0" w:line="240" w:lineRule="auto"/>
        <w:ind w:firstLine="65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повышение качества коммунальных услуг и работ по содержанию и текущему ремонту общего имущества;</w:t>
      </w:r>
    </w:p>
    <w:p w:rsidR="00842522" w:rsidRPr="00842522" w:rsidRDefault="00842522" w:rsidP="00842522">
      <w:pPr>
        <w:tabs>
          <w:tab w:val="left" w:pos="1134"/>
        </w:tabs>
        <w:spacing w:after="0" w:line="240" w:lineRule="auto"/>
        <w:ind w:firstLine="65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совершенствование системы отношений между собственниками помещений в многоквартирных домах, управляющими организациями и </w:t>
      </w:r>
      <w:proofErr w:type="spellStart"/>
      <w:r w:rsidRPr="00842522">
        <w:rPr>
          <w:rFonts w:ascii="Times New Roman" w:eastAsia="Calibri" w:hAnsi="Times New Roman" w:cs="Times New Roman"/>
          <w:sz w:val="26"/>
          <w:szCs w:val="26"/>
        </w:rPr>
        <w:t>ресурсоснабжающими</w:t>
      </w:r>
      <w:proofErr w:type="spellEnd"/>
      <w:r w:rsidRPr="00842522">
        <w:rPr>
          <w:rFonts w:ascii="Times New Roman" w:eastAsia="Calibri" w:hAnsi="Times New Roman" w:cs="Times New Roman"/>
          <w:sz w:val="26"/>
          <w:szCs w:val="26"/>
        </w:rPr>
        <w:t xml:space="preserve"> организациями;</w:t>
      </w:r>
    </w:p>
    <w:p w:rsidR="00842522" w:rsidRPr="00842522" w:rsidRDefault="00842522" w:rsidP="00842522">
      <w:pPr>
        <w:tabs>
          <w:tab w:val="left" w:pos="1134"/>
        </w:tabs>
        <w:spacing w:after="0" w:line="240" w:lineRule="auto"/>
        <w:ind w:firstLine="65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усиление работы советов МКД с целью обеспечения контроля со стороны жителей за качеством обслуживания домов и предоставления коммунальных услуг;</w:t>
      </w:r>
    </w:p>
    <w:p w:rsidR="00842522" w:rsidRPr="00842522" w:rsidRDefault="00842522" w:rsidP="00842522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2">
        <w:rPr>
          <w:rFonts w:ascii="Times New Roman" w:eastAsia="Calibri" w:hAnsi="Times New Roman" w:cs="Times New Roman"/>
          <w:sz w:val="26"/>
          <w:szCs w:val="26"/>
        </w:rPr>
        <w:t>контроль планового проведения, необходимого качества и проектной стоимости работ по капитальному ремонту общего имущества в МКД с реализацией ресурсосберегающих мероприятий и «умных» технологий.</w:t>
      </w:r>
    </w:p>
    <w:p w:rsidR="00842522" w:rsidRPr="00842522" w:rsidRDefault="00842522" w:rsidP="00842522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81" w:rsidRDefault="00842522" w:rsidP="00842522">
      <w:pPr>
        <w:widowControl w:val="0"/>
        <w:tabs>
          <w:tab w:val="left" w:pos="30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</w:t>
      </w:r>
      <w:r w:rsidR="00BF49CA"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F49CA"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381"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на рынке выполнения работ </w:t>
      </w:r>
      <w:r w:rsidR="008B4381"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благоустройству городской среды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достижение ключевых показателей и координацию мероприятий – Отдел благоустройства администрации городского округа Кашира.</w:t>
      </w:r>
    </w:p>
    <w:p w:rsidR="00842522" w:rsidRPr="00842522" w:rsidRDefault="00842522" w:rsidP="00842522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4.1. Исходная информация в отношении ситуации и проблематики на рынке 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2015 года в муниципальном образовании «Городской округ Кашира Московской области» проводится комплексное благоустройство дворовых территорий, с 2015 по 2020 год благоустроено 99 дворовых территорий, что составляет 53 % всех дворов. На 2021 год запланировано комплексное благоустройство 8 дворовых территорий.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муниципальной программы «Формирование современной комфортной городской  среды» на 2018-2022 годы, утвержденной Постановлением администрации городского округа Кашира от 01.12.2017г.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№4314-па в 2019 году благоустроена 1 общественная территорий, завершено комплексное благоустройство 20 дворовых территорий, установлены 20 детских игровых площадки. В 2020 году в рамках направления по формированию современной комфортной городской среды благоустроено 1 общественная территория, 16 дворовых территории, установлено 18 детских площадок. В 2021 году благоустроено 8 дворовых территории, установлено 15 детских площадок.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Arial" w:hAnsi="Times New Roman" w:cs="Times New Roman"/>
          <w:noProof/>
          <w:sz w:val="26"/>
          <w:szCs w:val="26"/>
          <w:lang w:eastAsia="ru-RU"/>
        </w:rPr>
        <w:t xml:space="preserve">По статистическим данным Федеральной службы государственной статистики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площади жилищного фонда, обеспеченного всеми видами благоустройства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муниципальном образовании «городского округа Кашира Московской области» в общей площади жилищного фонда муниципального образования составила 45 %.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noProof/>
          <w:sz w:val="26"/>
          <w:szCs w:val="26"/>
          <w:lang w:eastAsia="ru-RU"/>
        </w:rPr>
      </w:pPr>
      <w:r w:rsidRPr="00842522">
        <w:rPr>
          <w:rFonts w:ascii="Times New Roman" w:eastAsia="Arial" w:hAnsi="Times New Roman" w:cs="Times New Roman"/>
          <w:noProof/>
          <w:sz w:val="26"/>
          <w:szCs w:val="26"/>
          <w:lang w:eastAsia="ru-RU"/>
        </w:rPr>
        <w:t>На 2021 год в муниципальном образовании «Городской округ Кашира Московской области» 5 организаций осуществляет деятельность по благоустройству, из них 4 компаний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522">
        <w:rPr>
          <w:rFonts w:ascii="Times New Roman" w:eastAsia="Arial" w:hAnsi="Times New Roman" w:cs="Times New Roman"/>
          <w:noProof/>
          <w:sz w:val="26"/>
          <w:szCs w:val="26"/>
          <w:lang w:eastAsia="ru-RU"/>
        </w:rPr>
        <w:t>частной формы собственности.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noProof/>
          <w:sz w:val="26"/>
          <w:szCs w:val="26"/>
          <w:lang w:eastAsia="ru-RU"/>
        </w:rPr>
      </w:pPr>
      <w:r w:rsidRPr="00842522">
        <w:rPr>
          <w:rFonts w:ascii="Times New Roman" w:eastAsia="Arial" w:hAnsi="Times New Roman" w:cs="Times New Roman"/>
          <w:noProof/>
          <w:sz w:val="26"/>
          <w:szCs w:val="26"/>
          <w:lang w:eastAsia="ru-RU"/>
        </w:rPr>
        <w:t>В муниципальном образовании «Городской округ Кашира Московской области» деятельность по благоустройству осуществляет Муниципальное бюджетное учреждение городского округа Кашира «Благоустройство». В рамках муниципального задания данное учреждение выполняет работы по организации благоустройста и озеленения, уборке территории и аналогичной деятельности.</w:t>
      </w:r>
    </w:p>
    <w:p w:rsidR="00842522" w:rsidRPr="00842522" w:rsidRDefault="00842522" w:rsidP="00842522">
      <w:pPr>
        <w:widowControl w:val="0"/>
        <w:tabs>
          <w:tab w:val="left" w:pos="709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</w:t>
      </w: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хозяйствующих субъектов частной формы собственности на рынке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организаций частной формы собственности на рынке благоустройства городской среды муниципального образования «Городской округ Кашира Московской области» в 2019 году составила 39%, в 2020 году составила 41,8%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выручки организаций частной формы собственности в общем объеме выручки всех хозяйствующих субъектов на рынке благоустройства городской среды за 2019 год составила: 77,5%, за 2020 год составила:  79 %.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noProof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бесперебойной работы </w:t>
      </w:r>
      <w:r w:rsidRPr="00842522">
        <w:rPr>
          <w:rFonts w:ascii="Times New Roman" w:eastAsia="Arial" w:hAnsi="Times New Roman" w:cs="Times New Roman"/>
          <w:noProof/>
          <w:sz w:val="26"/>
          <w:szCs w:val="26"/>
          <w:lang w:eastAsia="ru-RU"/>
        </w:rPr>
        <w:t xml:space="preserve">по организации благоустройста и озеленения, уборке территории и аналогичной деятельности в муниципальном образовании «Городской округ Кашира Московской области» было создано Муниципальное бюджетное учреждение </w:t>
      </w:r>
      <w:r w:rsidRPr="00842522">
        <w:rPr>
          <w:rFonts w:ascii="Times New Roman" w:eastAsia="Arial" w:hAnsi="Times New Roman" w:cs="Times New Roman"/>
          <w:noProof/>
          <w:sz w:val="26"/>
          <w:szCs w:val="26"/>
          <w:lang w:eastAsia="ru-RU"/>
        </w:rPr>
        <w:lastRenderedPageBreak/>
        <w:t>городского округа Кашира «Благоустройство». Данное учреждение работает на основании муниципального задания, утвержденного Администрацией городского округа Кашира.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noProof/>
          <w:sz w:val="26"/>
          <w:szCs w:val="26"/>
          <w:lang w:eastAsia="ru-RU"/>
        </w:rPr>
      </w:pPr>
      <w:r w:rsidRPr="00842522">
        <w:rPr>
          <w:rFonts w:ascii="Times New Roman" w:eastAsia="Arial" w:hAnsi="Times New Roman" w:cs="Times New Roman"/>
          <w:noProof/>
          <w:sz w:val="26"/>
          <w:szCs w:val="26"/>
          <w:lang w:eastAsia="ru-RU"/>
        </w:rPr>
        <w:t>Для выполнения работ по строительству или установке новых объектов в сфере благоустройства привлекаются юридические лица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42522" w:rsidRPr="00842522" w:rsidRDefault="00842522" w:rsidP="00842522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Arial" w:hAnsi="Times New Roman" w:cs="Times New Roman"/>
          <w:b/>
          <w:noProof/>
          <w:sz w:val="26"/>
          <w:szCs w:val="26"/>
          <w:lang w:eastAsia="ru-RU"/>
        </w:rPr>
        <w:t xml:space="preserve">4.3. </w:t>
      </w: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состояния конкурентной среды </w:t>
      </w:r>
      <w:proofErr w:type="gramStart"/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бизнес-объединениями</w:t>
      </w:r>
      <w:proofErr w:type="gramEnd"/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потребителями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конкурентной среды оценивается респондентами как слабое – практически половина (40%) предпринимателей считает, что они живут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условиях отсутствия или низкого уровня развития конкуренции. 10% опрошенных считают достигнутый уровень конкурентной борьбы умеренным. 18% респондентов считают достигнутый уровень развития конкурентной среды высоким (5%) и очень высоким.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респондентов при выборе мест отдыха (парков, общественных территорий, зон отдыха) ориентируются на чистоту территорий (63%).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Также лидирующими являются следующие критерии: развитая инфраструктура (44%) и близость к дому (44%).</w:t>
      </w:r>
    </w:p>
    <w:p w:rsidR="00842522" w:rsidRPr="00842522" w:rsidRDefault="00842522" w:rsidP="00842522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Характерные особенности рынка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 территорий, подлежащих благоустройству, является качественным, происходит с привлечением специализированных организаций.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Оснащенность Муниципального бюджетного учреждения «Благоустройство», осуществляющего деятельность в сфере благоустройства и содержания территорий,  специализированной техникой осуществлена в полном объеме. На балансе Муниципального бюджетного учреждения «Благоустройство» числится 21 единица специализированной техники.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основных административных и экономических барьеров входа на рынок выполнения работ по благоустройству городской среды</w:t>
      </w:r>
    </w:p>
    <w:p w:rsidR="00842522" w:rsidRPr="00842522" w:rsidRDefault="00842522" w:rsidP="00842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 на рынке являются: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сложность получения кредитов для закупки необходимой техники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оборудования для благоустройства городской среды;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инвестиционная привлекательность;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повышенные требования к оперативности выполнения работ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благоустройству городской среды (сезонность);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неудобство проведения уборочных работ на дворовых территориях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счет сужения проезжей части и наличия припаркованных автомобилей;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низкий уровень качества работ по благоустройству, в связи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</w:t>
      </w:r>
      <w:proofErr w:type="gramStart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отсутствием</w:t>
      </w:r>
      <w:proofErr w:type="gramEnd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на законодательном уровне требований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проектированию, и, как следствие, – отсутствие проектирования либо некачественное проектирование.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Проблемой в сфере благоустройства территорий городского округа Кашира является недостаточное количество комфортных, современных скверов, пространств, предназначенных для организации досуга. В местах общественного пользования отмечается недостаток малых архитектурных форм, освещения. 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проблемой парков культуры и отдыха в городском округе Кашира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является слабая материально-техническая база (отсутствие аттракционов, недостаток обустроенных мест отдыха на территории  лесопарковой зоны, отсутствие системы видеонаблюдения и безопасности, благоустроенных стационарных туалетов).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Кашира Московской области присутствует ряд объектов незавершенного строительства, и земельных участков, находящихся в собственности (пользовании) юридических лиц и индивидуальных предпринимателей, на которых необходимо выполнение работ по благоустройству. </w:t>
      </w:r>
    </w:p>
    <w:p w:rsidR="00842522" w:rsidRPr="00842522" w:rsidRDefault="00842522" w:rsidP="00842522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по развитию рынка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2018 года в Московской области реализуется государственная программа «Формирование современной комфортной городской среды» в соответствии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Постановлением Правительства Московской области от 17.10.2017 № 864/38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государственной программы Московской области «Формирование современной комфортной городской среды», целью которой является повышение качества и комфорта городской среды на территории Московской области. Закон Московской области № 191/2014-ОЗ «О регулировании дополнительных вопросов в сфере благоустройства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поддержки частных организаций в сфере благоустройства городской среды в Московской области: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бюджетам муниципальных образований Московской области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парков культуры и отдыха, ремонт дворовых территорий; 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на приобретение техники для нужд благоустройства;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региональной программы капитального ремонта электросетевого хозяйства, систем наружного и архитектурно-художественного освещения.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муниципальному образованию «Городской округ Кашира Московской области» на создание новых и благоустройство существующих общественных и дворовых территорий были выделены средства в размере 196 753,3 тыс. руб., в 2020 году – 310 754,4 тыс. руб.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установлено 15 детских площадок, из них 13 за счет средств бюджета городского округа Кашира, 2 за счет средств Московской области. 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4.7. Перспективы развития рынка</w:t>
      </w:r>
    </w:p>
    <w:p w:rsidR="00842522" w:rsidRPr="00842522" w:rsidRDefault="00842522" w:rsidP="008425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перспективными направлениями развития рынка являются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обеспечения </w:t>
      </w:r>
      <w:proofErr w:type="gramStart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уровня благоустройства территорий городского округа</w:t>
      </w:r>
      <w:proofErr w:type="gramEnd"/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Кашира Московской области;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 реализации региональной программы капитального ремонта электросетевого хозяйства, систем наружного и архитектурно -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художественного освещения, в которых реализованы мероприятия по устройству </w:t>
      </w: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капитальному ремонту.</w:t>
      </w:r>
    </w:p>
    <w:p w:rsidR="00842522" w:rsidRPr="00842522" w:rsidRDefault="00842522" w:rsidP="00842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2522" w:rsidRPr="00842522" w:rsidSect="008425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4252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панируется комплексное благоустройство 8 дворовых территорий; установка детских игровых и спортивных площадок по программе Губернатора МО «Наше Подмосковье»; установка турников по программе «Турник в каждый двор»; благоустройство существующих парков культуры и отдыха.</w:t>
      </w:r>
    </w:p>
    <w:p w:rsidR="00842522" w:rsidRPr="00842522" w:rsidRDefault="005744E0" w:rsidP="005744E0">
      <w:pPr>
        <w:widowControl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4.8 </w:t>
      </w:r>
      <w:r w:rsidR="00842522" w:rsidRPr="0084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4501"/>
        <w:gridCol w:w="1287"/>
        <w:gridCol w:w="1179"/>
        <w:gridCol w:w="1179"/>
        <w:gridCol w:w="1179"/>
        <w:gridCol w:w="1179"/>
        <w:gridCol w:w="1180"/>
        <w:gridCol w:w="3686"/>
      </w:tblGrid>
      <w:tr w:rsidR="00842522" w:rsidRPr="00842522" w:rsidTr="00842522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1" w:type="dxa"/>
            <w:vMerge w:val="restart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42522" w:rsidRPr="00842522" w:rsidTr="00842522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9" w:type="dxa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9" w:type="dxa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9" w:type="dxa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0" w:type="dxa"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86" w:type="dxa"/>
            <w:vMerge/>
            <w:vAlign w:val="center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22" w:rsidRPr="00842522" w:rsidTr="00842522">
        <w:trPr>
          <w:trHeight w:val="160"/>
          <w:jc w:val="center"/>
        </w:trPr>
        <w:tc>
          <w:tcPr>
            <w:tcW w:w="850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42522" w:rsidRPr="00842522" w:rsidTr="00842522">
        <w:trPr>
          <w:trHeight w:val="69"/>
          <w:jc w:val="center"/>
        </w:trPr>
        <w:tc>
          <w:tcPr>
            <w:tcW w:w="850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87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80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  <w:tr w:rsidR="00842522" w:rsidRPr="00842522" w:rsidTr="00842522">
        <w:trPr>
          <w:trHeight w:val="187"/>
          <w:jc w:val="center"/>
        </w:trPr>
        <w:tc>
          <w:tcPr>
            <w:tcW w:w="850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87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79" w:type="dxa"/>
          </w:tcPr>
          <w:p w:rsidR="00842522" w:rsidRPr="00842522" w:rsidRDefault="00842522" w:rsidP="0084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80" w:type="dxa"/>
          </w:tcPr>
          <w:p w:rsidR="00842522" w:rsidRPr="00842522" w:rsidRDefault="00842522" w:rsidP="0084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686" w:type="dxa"/>
          </w:tcPr>
          <w:p w:rsidR="00842522" w:rsidRPr="00842522" w:rsidRDefault="00842522" w:rsidP="008425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</w:tbl>
    <w:p w:rsidR="00842522" w:rsidRPr="00842522" w:rsidRDefault="00842522" w:rsidP="0084252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522" w:rsidRPr="00842522" w:rsidRDefault="005744E0" w:rsidP="005744E0">
      <w:pPr>
        <w:widowControl w:val="0"/>
        <w:tabs>
          <w:tab w:val="left" w:pos="709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4.9. </w:t>
      </w:r>
      <w:r w:rsidR="00842522" w:rsidRPr="0084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vertAnchor="text" w:tblpXSpec="center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2977"/>
        <w:gridCol w:w="2334"/>
        <w:gridCol w:w="3907"/>
        <w:gridCol w:w="2973"/>
      </w:tblGrid>
      <w:tr w:rsidR="00842522" w:rsidRPr="00842522" w:rsidTr="00842522">
        <w:tc>
          <w:tcPr>
            <w:tcW w:w="562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2334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907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3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842522" w:rsidRPr="00842522" w:rsidTr="00842522">
        <w:trPr>
          <w:trHeight w:val="44"/>
        </w:trPr>
        <w:tc>
          <w:tcPr>
            <w:tcW w:w="562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4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2522" w:rsidRPr="00842522" w:rsidTr="00842522">
        <w:trPr>
          <w:trHeight w:val="245"/>
        </w:trPr>
        <w:tc>
          <w:tcPr>
            <w:tcW w:w="562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статистической базы организаций, находящихся на рынке благоустройства городской среды </w:t>
            </w:r>
            <w:r w:rsidRPr="0084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«Городской округ Кашира Московской области»</w:t>
            </w:r>
          </w:p>
        </w:tc>
        <w:tc>
          <w:tcPr>
            <w:tcW w:w="2977" w:type="dxa"/>
            <w:vMerge w:val="restart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достоверной информации о количестве и формах собственности организаций, находящихся на рынке благоустройства городской среды муниципального образования «Городской округ Кашира Московской области»</w:t>
            </w:r>
          </w:p>
        </w:tc>
        <w:tc>
          <w:tcPr>
            <w:tcW w:w="2334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90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 Московской области</w:t>
            </w:r>
          </w:p>
        </w:tc>
        <w:tc>
          <w:tcPr>
            <w:tcW w:w="2973" w:type="dxa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  <w:tr w:rsidR="00842522" w:rsidRPr="00842522" w:rsidTr="00842522">
        <w:tc>
          <w:tcPr>
            <w:tcW w:w="562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наличии хозяйствующих субъектов с муниципальным участием, находящихся на рынке благоустройства городской среды</w:t>
            </w:r>
          </w:p>
        </w:tc>
        <w:tc>
          <w:tcPr>
            <w:tcW w:w="2977" w:type="dxa"/>
            <w:vMerge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90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количестве организаций с муниципальным участием, находящихся на рынке благоустройства городской среды муниципального образования Московской области</w:t>
            </w:r>
          </w:p>
        </w:tc>
        <w:tc>
          <w:tcPr>
            <w:tcW w:w="2973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  <w:tr w:rsidR="00842522" w:rsidRPr="00842522" w:rsidTr="00842522">
        <w:tc>
          <w:tcPr>
            <w:tcW w:w="562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результатов определения победителей конкурентных процедур на благоустройство городской </w:t>
            </w: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297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однотипных требований, мешающих хозяйствующим субъектам осуществлять свою </w:t>
            </w: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</w:p>
        </w:tc>
        <w:tc>
          <w:tcPr>
            <w:tcW w:w="233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2020–2022</w:t>
            </w:r>
          </w:p>
        </w:tc>
        <w:tc>
          <w:tcPr>
            <w:tcW w:w="390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заключения о необходимости корректировки типовой конкурсной документации (техническое задание проекта контракта)</w:t>
            </w:r>
          </w:p>
        </w:tc>
        <w:tc>
          <w:tcPr>
            <w:tcW w:w="2973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  <w:tr w:rsidR="00842522" w:rsidRPr="00842522" w:rsidTr="00842522">
        <w:tc>
          <w:tcPr>
            <w:tcW w:w="562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54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статистической информации и деятельности хозяйствующих субъектов, находящихся на рынке благоустройства городской среды, посредством Единой информационной системы жилищно-коммунального хозяйства Московской области</w:t>
            </w:r>
          </w:p>
        </w:tc>
        <w:tc>
          <w:tcPr>
            <w:tcW w:w="297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открытых источников, позволяющих жителям и предпринимателям выражать свое мнение</w:t>
            </w:r>
          </w:p>
        </w:tc>
        <w:tc>
          <w:tcPr>
            <w:tcW w:w="233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90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  <w:tr w:rsidR="00842522" w:rsidRPr="00842522" w:rsidTr="00842522">
        <w:tc>
          <w:tcPr>
            <w:tcW w:w="562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842522" w:rsidRPr="00842522" w:rsidRDefault="00842522" w:rsidP="0084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появления организаций частной формы собственности в муниципальном образовании «Городской округ Кашира Московской области», оказывающих услуги по благоустройству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барьеры, возникающие при ведении хозяйственной деятельности в сфере благоустройства городской среды </w:t>
            </w:r>
          </w:p>
        </w:tc>
        <w:tc>
          <w:tcPr>
            <w:tcW w:w="233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90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 муниципальном образовании «Городской округ Кашира Московской области», оказывающих услуги по благоустройству городской среды </w:t>
            </w:r>
          </w:p>
        </w:tc>
        <w:tc>
          <w:tcPr>
            <w:tcW w:w="2973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  <w:tr w:rsidR="00842522" w:rsidRPr="00842522" w:rsidTr="00842522">
        <w:tc>
          <w:tcPr>
            <w:tcW w:w="562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842522" w:rsidRPr="00842522" w:rsidRDefault="00842522" w:rsidP="0084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прозрачной формы отчетности и ведения хозяйственной деятельности унитарных предприятий, оказывающих услуги на рынке городской среды</w:t>
            </w:r>
          </w:p>
        </w:tc>
        <w:tc>
          <w:tcPr>
            <w:tcW w:w="233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90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с конкурентного рынка унитарных предприятий, оказывающих услуги по благоустройству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  <w:tr w:rsidR="00842522" w:rsidRPr="00842522" w:rsidTr="00842522">
        <w:tc>
          <w:tcPr>
            <w:tcW w:w="562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842522" w:rsidRPr="00842522" w:rsidRDefault="00842522" w:rsidP="0084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Центра компетенций по формированию комфортной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низкий уровень профессионализма государственных и муниципальных служащих в сфере формирования комфортной городской среды, вовлечение общественности</w:t>
            </w:r>
          </w:p>
        </w:tc>
        <w:tc>
          <w:tcPr>
            <w:tcW w:w="233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90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специалистов в сфере формирования комфортной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администрации городского округа Кашира</w:t>
            </w:r>
          </w:p>
        </w:tc>
      </w:tr>
      <w:tr w:rsidR="00842522" w:rsidRPr="00842522" w:rsidTr="00842522">
        <w:tc>
          <w:tcPr>
            <w:tcW w:w="562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842522" w:rsidRPr="00842522" w:rsidRDefault="00842522" w:rsidP="0084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заблаговременному информированию </w:t>
            </w:r>
            <w:proofErr w:type="gramStart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</w:t>
            </w: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</w:t>
            </w:r>
            <w:proofErr w:type="gramEnd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запланированных мероприятиях</w:t>
            </w:r>
          </w:p>
        </w:tc>
        <w:tc>
          <w:tcPr>
            <w:tcW w:w="297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Низкий уровень осведомленности населения и бизнеса о механизмах </w:t>
            </w: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комфортной городской среды</w:t>
            </w:r>
          </w:p>
        </w:tc>
        <w:tc>
          <w:tcPr>
            <w:tcW w:w="2334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2020–2022</w:t>
            </w:r>
          </w:p>
        </w:tc>
        <w:tc>
          <w:tcPr>
            <w:tcW w:w="3907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планируемых мероприятиях по развитию городской среды (учет </w:t>
            </w: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 бизнес-сообщества при планировании мероприятий)</w:t>
            </w:r>
          </w:p>
        </w:tc>
        <w:tc>
          <w:tcPr>
            <w:tcW w:w="2973" w:type="dxa"/>
            <w:shd w:val="clear" w:color="auto" w:fill="FFFFFF"/>
          </w:tcPr>
          <w:p w:rsidR="00842522" w:rsidRPr="00842522" w:rsidRDefault="00842522" w:rsidP="00842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благоустройства администрации городского округа Кашира</w:t>
            </w:r>
          </w:p>
        </w:tc>
      </w:tr>
    </w:tbl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E0" w:rsidRDefault="005744E0" w:rsidP="0057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744E0" w:rsidSect="005744E0">
          <w:footerReference w:type="default" r:id="rId10"/>
          <w:pgSz w:w="16839" w:h="11907" w:orient="landscape" w:code="9"/>
          <w:pgMar w:top="567" w:right="567" w:bottom="851" w:left="851" w:header="0" w:footer="0" w:gutter="0"/>
          <w:cols w:space="708"/>
          <w:noEndnote/>
          <w:titlePg/>
          <w:docGrid w:linePitch="360"/>
        </w:sectPr>
      </w:pPr>
    </w:p>
    <w:p w:rsidR="005744E0" w:rsidRDefault="005744E0" w:rsidP="0057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B50" w:rsidRDefault="005744E0" w:rsidP="005744E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4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</w:t>
      </w:r>
      <w:r w:rsidR="008B4381" w:rsidRPr="005744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на рынке услуг по сбору и транспортированию     твердых коммунальных отходов</w:t>
      </w:r>
    </w:p>
    <w:p w:rsidR="005744E0" w:rsidRDefault="005744E0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31D0A" w:rsidRPr="00231D0A" w:rsidRDefault="00231D0A" w:rsidP="00231D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достижение ключевых показателей и координацию мероприятий – Отдел коммунальной инфраструктуры управления  жилищно-коммунального хозяйства администрации городского округа Кашира (далее – ЖКХ).</w:t>
      </w:r>
    </w:p>
    <w:p w:rsidR="00231D0A" w:rsidRPr="00231D0A" w:rsidRDefault="00231D0A" w:rsidP="00231D0A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Исходная информация в отношении ситуации и проблематики 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рынке услуг по сбору и транспортированию твердых  коммунальных отходов</w:t>
      </w:r>
    </w:p>
    <w:p w:rsidR="00231D0A" w:rsidRPr="00231D0A" w:rsidRDefault="00231D0A" w:rsidP="00231D0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МО от 22.12.2016 N 984/47 (ред. от 09.07.2019) "Об утверждении территориальной схемы обращения с отходами, в том числе твердыми коммунальными отходами, Московской области" и по результатам конкурсного отбора Министерством экологии и природопользования Московской области определено 7 региональных операторов для обеспечения оказания вышеуказанной услуги на территории Московской области, а 28.04.2018 заключены соответствующие Соглашения.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оператор обеспечивает сбор, транспортирование, обработку, утилизацию, обезвреживание, захоронение твердых коммунальных отходов на территории Московской области с 1 января 2019 года. </w:t>
      </w: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организации работы региональных операторов по обращению с твердыми коммунальными отходами определены значения предельных тарифов в области обращения с твердыми коммунальными отходами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Рынок услуг по сбору и транспортированию твердых коммунальных отходов в городском округе Кашира полностью принадлежит ООО «Каширский региональный оператор».</w:t>
      </w:r>
    </w:p>
    <w:p w:rsidR="00231D0A" w:rsidRDefault="00231D0A" w:rsidP="00231D0A">
      <w:pPr>
        <w:widowControl w:val="0"/>
        <w:spacing w:after="0" w:line="240" w:lineRule="auto"/>
        <w:ind w:firstLine="652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885" cy="2955290"/>
            <wp:effectExtent l="0" t="0" r="0" b="0"/>
            <wp:docPr id="4" name="Рисунок 4" descr="Постановление Правительства МО от 22.12.2016 N 984_47 (ред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 Правительства МО от 22.12.2016 N 984_47 (ред.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 Зоны действия региональных операторов Московской области.</w:t>
      </w:r>
    </w:p>
    <w:p w:rsidR="00231D0A" w:rsidRPr="00231D0A" w:rsidRDefault="00231D0A" w:rsidP="00231D0A">
      <w:pPr>
        <w:widowControl w:val="0"/>
        <w:spacing w:after="0" w:line="240" w:lineRule="auto"/>
        <w:ind w:firstLine="652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«Городской округ Кашира Московской области» образуется ежегодно 58 тысяч тонн твердых коммунальных отходов (далее – ТКО). При этом 57,2 тысяч тонн (98,7%) подлежат захоронению на полигонах и только 0,8 тысяч тонн (1,3%) образуемых отходов подвергается утилизации. </w:t>
      </w:r>
    </w:p>
    <w:p w:rsidR="00231D0A" w:rsidRPr="00231D0A" w:rsidRDefault="00231D0A" w:rsidP="00231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08.06.2020г. на территории  городского округа Кашира запущен в эксплуатацию мусороперерабатывающий комплекс ООО «Каширский МПК».  </w:t>
      </w:r>
    </w:p>
    <w:p w:rsidR="00231D0A" w:rsidRPr="00231D0A" w:rsidRDefault="00231D0A" w:rsidP="0023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Мусороперерабатывающий комплекс предназначен для приема, сортировки и переработки твердых коммунальных отходов  с целью извлечения вторичных материальных ресурсов для повторного использования и производства готовой продукции (вторсырья и технического грунта).</w:t>
      </w:r>
    </w:p>
    <w:p w:rsidR="00231D0A" w:rsidRPr="00231D0A" w:rsidRDefault="00231D0A" w:rsidP="0023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размещения отходов предназначен для размещения ТКО V класса опасности и неутилизированных остатков сортировки ТКО IV класса опасности.</w:t>
      </w:r>
    </w:p>
    <w:p w:rsidR="00231D0A" w:rsidRPr="00231D0A" w:rsidRDefault="00231D0A" w:rsidP="00231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составе проектируемого объекта выделяются три основные части: мусоросортировочный комплекс; участок производства технического грунта; объект размещения отходов. </w:t>
      </w:r>
    </w:p>
    <w:p w:rsidR="00231D0A" w:rsidRPr="00231D0A" w:rsidRDefault="00231D0A" w:rsidP="00231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комплекса по приему несортированных отходов составляет 300 тыс./год. Процент отбора полезных фракций не менее 20%. Мощность объекта размещения отходов составляет 500 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./год. Мощность участка производства технического грунта 105 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spellEnd"/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</w:t>
      </w:r>
    </w:p>
    <w:p w:rsidR="00231D0A" w:rsidRPr="00231D0A" w:rsidRDefault="00231D0A" w:rsidP="0023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принятых на МПК отходов на обработку и размещение за 2020г. (с начала эксплуатации 08.06.20г.) составил 213 005 т.</w:t>
      </w:r>
    </w:p>
    <w:p w:rsidR="00231D0A" w:rsidRPr="00231D0A" w:rsidRDefault="00231D0A" w:rsidP="0023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строительство второй  очереди  мощностью 600 тыс. т. в год (около 30% готовность), срок сдачи 1 квартал 2022 г. </w:t>
      </w:r>
    </w:p>
    <w:p w:rsidR="00231D0A" w:rsidRPr="00231D0A" w:rsidRDefault="00231D0A" w:rsidP="00231D0A">
      <w:pPr>
        <w:widowControl w:val="0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Доля хозяйствующих субъектов частной формы собственности 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рынке услуг по сбору и транспортированию твердых коммунальных отходов</w:t>
      </w:r>
    </w:p>
    <w:p w:rsidR="00231D0A" w:rsidRPr="00231D0A" w:rsidRDefault="00231D0A" w:rsidP="00231D0A">
      <w:pPr>
        <w:widowControl w:val="0"/>
        <w:tabs>
          <w:tab w:val="left" w:pos="851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хозяйствующих субъектов частной формы собственности в сфере сбора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транспортирования отходов составляет порядка 100 %, в сфере обработки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утилизации отходов 0 %.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состояния конкурентной среды </w:t>
      </w:r>
      <w:proofErr w:type="gramStart"/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бизнес-объединениями</w:t>
      </w:r>
      <w:proofErr w:type="gramEnd"/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потребителями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конкурентной среды оценивается хозяйствующими субъектами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достаточно напряженное – 50% предпринимателей считает,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они живут в условиях высокой и очень высокой конкуренции.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(20%), высокие налоги (30%)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сложности в получении доступа к земельным участкам (30%).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мерами государственной поддержки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предпринимателей рынка вывоза ТКО являются снижение количества проверок – о них известно 30% опрошенных, двухлетние налоговые каникулы (40%), субсидирование лизинга машин и оборудования (15%), а также упрощение процедуры подготовки и сдачи финансовой отчетности (20%).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удовлетворенности качеством оказания услуг частных организаций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вывозу отходов достаточно высок (90%).</w:t>
      </w: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firstLine="709"/>
        <w:mirrorIndents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Кашира деятельность по обращению с ТКО осуществляет ООО «Каширский региональный оператор», у которого имеются договорные отношения с 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мусоровывозящими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компаниями и мусороперерабатывающим  комплексом (ООО «Каширский МПК»). Локальный рынок сбора и транспортировки ТКО является полностью монопольным. </w:t>
      </w:r>
    </w:p>
    <w:p w:rsidR="00231D0A" w:rsidRPr="00231D0A" w:rsidRDefault="00231D0A" w:rsidP="00231D0A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mirrorIndents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услуг по сбору и транспортированию твердых коммунальных отходов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количество существующей инфраструктуры для обработки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размещения отходов в соответствии с нормами действующего законодательства.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сроки получения лицензии по переработке отходов согласно регламенту, составляют 45 рабочих дней. При этом</w:t>
      </w: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 проведение всех административных процедур, а именно документарной и выездной проверки, составляет около 3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недель. </w:t>
      </w:r>
    </w:p>
    <w:p w:rsidR="00231D0A" w:rsidRPr="00231D0A" w:rsidRDefault="00231D0A" w:rsidP="00231D0A">
      <w:pPr>
        <w:widowControl w:val="0"/>
        <w:tabs>
          <w:tab w:val="left" w:pos="4335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Меры по развитию рынка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развитию частных организаций на рынке транспортирования ТКО: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Актуализация территориальной схемы обращения с отходами, в том числе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ТКО (не реже чем 1 раз в 3 года, с целью приведения территориальной схемы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соответствие с требованиями законодательства Российской Федерации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«Об утверждении </w:t>
      </w:r>
      <w:proofErr w:type="gramStart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формирования ведения перечней инвестиционных проектов</w:t>
      </w:r>
      <w:proofErr w:type="gramEnd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области».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государственной поддержки инвестиционных проектов в сфере обращения с отходами. </w:t>
      </w:r>
      <w:proofErr w:type="gramStart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поддержки инвесторов определены Законом Московской области от 24.11.2004 № 151/2004-ОЗ «О льготном налогообложении в Московской области»,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  <w:proofErr w:type="gramEnd"/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эффективных механизмов управления в отрасли обращения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отходами, а именно реализация комплекса мер, направленных на формирование необходимой информационно-технической базы для решения проблем, связанных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обращением с отходами производства и потребления на территории Московской области, а также на стимулирование строительства объектов, предназначенных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для обработки, утилизации, обезвреживания, захоронения отходов, в том числе ТКО, и </w:t>
      </w:r>
      <w:proofErr w:type="spellStart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объектов по сбору, транспортированию, обработке</w:t>
      </w:r>
      <w:proofErr w:type="gramEnd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утилизации отходов от использования товаров.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и техническая поддержка специального программного </w:t>
      </w:r>
      <w:proofErr w:type="gramStart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государственной информационной системы автоматизации процессов учета</w:t>
      </w:r>
      <w:proofErr w:type="gramEnd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контроля обращения с отходами на территории Московской области. Положительными эффектами от внедрения системы являются повышение </w:t>
      </w:r>
      <w:proofErr w:type="gramStart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прозрачности действий участников отрасли обращения</w:t>
      </w:r>
      <w:proofErr w:type="gramEnd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отходами, качества оказания услуг вывоза отходов, предотвращение нарушений в отрасли обращения с отходами.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разработки и принятие нормативных правовых актов городского округа Кашира, направленных на регулирование отрасли обращения с отходами на территории Московской области.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Формирование, ведение и актуализация перечня инвестиционных проектов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сфере обращения с отходами. Перечни инвестиционных проектов формируются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соответствии с постановлением Правительства Московской области от 26.11.2013 № 982/52 «Об утверждении </w:t>
      </w:r>
      <w:proofErr w:type="gramStart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формирования ведения перечней инвестиционных проектов</w:t>
      </w:r>
      <w:proofErr w:type="gramEnd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области». Для этих целей формируются предложения по созданию мощностей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переработке ТКО с последующим внесением в перечень, впоследствии не реже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 раза в 3 года осуществляется его актуализация по итогам внесения изменений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территориальную схему обращения с отходами, в том числе с ТКО.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экологической культуры населения в сфере обращения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отходами, а именно реализация комплекса мер, направленных на обеспечение доступа к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информации в сфере обращения с отходами, в том числе: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проведение экологических акций и мероприятий среди населения Московской области, в том числе проведение эко-уроков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формированию новой системы обращения с отходами в Московской области;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постоянного информирования граждан о формировании новой системы обращения с отходами: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информационных роликов в области обращения с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лифлетов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обращении с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изготовление, монтаж-демонтаж баннеров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обращении с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документального фильма о реформировании отрасли обращения с отходами на территории Московской области.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и анализ материалов в федеральных, региональных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отходами.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производственных мощностей в отрасли обращения с отходами,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том числе за счёт внебюджетных средств, а именно: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производственных мощностей по обработке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производственных мощностей по переработке вторичных фракций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строительных отходов, обезвреживанию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производственных мощностей по размещению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Потребность в производственных мощностях определяется на основании баланса характеристик, определенных в территориальной схеме обращения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отходами, в том числе ТКО, Московской области.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 инвесторов, отбор инвестиционных проектов в сфере обращения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 порядке заключения, изменения и расторжения соглашений о реализации инвестиционных проектов на территории Московской области».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231D0A" w:rsidRPr="00231D0A" w:rsidRDefault="00231D0A" w:rsidP="00231D0A">
      <w:pPr>
        <w:widowControl w:val="0"/>
        <w:tabs>
          <w:tab w:val="left" w:pos="1134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государственной услуги по лицензированию деятельности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:rsidR="00231D0A" w:rsidRPr="00231D0A" w:rsidRDefault="00231D0A" w:rsidP="00231D0A">
      <w:pPr>
        <w:widowControl w:val="0"/>
        <w:tabs>
          <w:tab w:val="left" w:pos="1134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государственной программы Московской области «Экология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окружающая среда Подмосковья», в соответствии с постановлением Правительства Московской области от 25.10.2016 № 795/39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государственной программы Московской области «Экология и окружающая среда Подмосковья» </w:t>
      </w: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2017–2026 годы», подпрограмма «Региональная программа в области обращения с отходами, в </w:t>
      </w:r>
      <w:proofErr w:type="spellStart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твердыми коммунальными отходами»</w:t>
      </w:r>
    </w:p>
    <w:p w:rsidR="00231D0A" w:rsidRPr="00231D0A" w:rsidRDefault="00231D0A" w:rsidP="00231D0A">
      <w:pPr>
        <w:widowControl w:val="0"/>
        <w:tabs>
          <w:tab w:val="left" w:pos="1134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актуализирована  Схема санитарной очистки территории городского округа Кашира.</w:t>
      </w: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firstLine="709"/>
        <w:mirrorIndents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 развития рынка</w:t>
      </w:r>
    </w:p>
    <w:p w:rsidR="00231D0A" w:rsidRPr="00231D0A" w:rsidRDefault="00231D0A" w:rsidP="00231D0A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перспективными направлениями развития рынка являются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частного бизнеса в сфере транспортирования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общественного </w:t>
      </w: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занимающихся транспортированием ТКО, введение системы электронного талона;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оценки работы организаций, занимающихся транспортированием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цифровой платформы, информатизация сферы ЖКХ.</w:t>
      </w:r>
    </w:p>
    <w:p w:rsidR="00231D0A" w:rsidRPr="00231D0A" w:rsidRDefault="00231D0A" w:rsidP="00231D0A">
      <w:pPr>
        <w:widowControl w:val="0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0A" w:rsidRPr="00231D0A" w:rsidRDefault="00231D0A" w:rsidP="00231D0A">
      <w:pPr>
        <w:widowControl w:val="0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0A" w:rsidRPr="00231D0A" w:rsidRDefault="00231D0A" w:rsidP="00231D0A">
      <w:pPr>
        <w:widowControl w:val="0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D0A" w:rsidRPr="00231D0A" w:rsidRDefault="00231D0A" w:rsidP="00231D0A">
      <w:pPr>
        <w:widowControl w:val="0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1D0A" w:rsidRPr="00231D0A" w:rsidSect="00A468C0">
          <w:headerReference w:type="default" r:id="rId12"/>
          <w:pgSz w:w="11906" w:h="16838"/>
          <w:pgMar w:top="1134" w:right="567" w:bottom="567" w:left="1134" w:header="709" w:footer="709" w:gutter="0"/>
          <w:cols w:space="720"/>
          <w:formProt w:val="0"/>
          <w:docGrid w:linePitch="360" w:charSpace="4096"/>
        </w:sectPr>
      </w:pP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left="1095"/>
        <w:mirrorIndent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5.8.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231D0A" w:rsidRPr="00231D0A" w:rsidTr="00481A79">
        <w:trPr>
          <w:trHeight w:val="265"/>
          <w:jc w:val="center"/>
        </w:trPr>
        <w:tc>
          <w:tcPr>
            <w:tcW w:w="851" w:type="dxa"/>
            <w:vMerge w:val="restart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1" w:type="dxa"/>
            <w:vMerge w:val="restart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31D0A" w:rsidRPr="00231D0A" w:rsidTr="00481A79">
        <w:trPr>
          <w:trHeight w:val="458"/>
          <w:jc w:val="center"/>
        </w:trPr>
        <w:tc>
          <w:tcPr>
            <w:tcW w:w="851" w:type="dxa"/>
            <w:vMerge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9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9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9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0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85" w:type="dxa"/>
            <w:vMerge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0A" w:rsidRPr="00231D0A" w:rsidTr="00481A79">
        <w:trPr>
          <w:trHeight w:val="160"/>
          <w:jc w:val="center"/>
        </w:trPr>
        <w:tc>
          <w:tcPr>
            <w:tcW w:w="85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1D0A" w:rsidRPr="00231D0A" w:rsidTr="00481A79">
        <w:trPr>
          <w:trHeight w:val="69"/>
          <w:jc w:val="center"/>
        </w:trPr>
        <w:tc>
          <w:tcPr>
            <w:tcW w:w="85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8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коммунальной инфраструктуры управления жилищно-коммунального хозяйства администрации городского округа Кашира</w:t>
            </w:r>
          </w:p>
        </w:tc>
      </w:tr>
      <w:tr w:rsidR="00231D0A" w:rsidRPr="00231D0A" w:rsidTr="00481A79">
        <w:trPr>
          <w:trHeight w:val="69"/>
          <w:jc w:val="center"/>
        </w:trPr>
        <w:tc>
          <w:tcPr>
            <w:tcW w:w="85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8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коммунальной инфраструктуры управления жилищно-коммунального хозяйства администрации городского округа Кашира</w:t>
            </w:r>
          </w:p>
        </w:tc>
      </w:tr>
      <w:tr w:rsidR="00231D0A" w:rsidRPr="00231D0A" w:rsidTr="00481A79">
        <w:trPr>
          <w:trHeight w:val="69"/>
          <w:jc w:val="center"/>
        </w:trPr>
        <w:tc>
          <w:tcPr>
            <w:tcW w:w="85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системой раздельного сбора отходов</w:t>
            </w:r>
          </w:p>
        </w:tc>
        <w:tc>
          <w:tcPr>
            <w:tcW w:w="128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коммунальной инфраструктуры управления жилищно-коммунального хозяйства администрации городского округа Кашира</w:t>
            </w:r>
          </w:p>
        </w:tc>
      </w:tr>
    </w:tbl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left="1095"/>
        <w:mirrorIndent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по достижению ключевых показателей развития конкуренции на рынке</w:t>
      </w: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828"/>
        <w:gridCol w:w="1527"/>
        <w:gridCol w:w="3292"/>
        <w:gridCol w:w="2725"/>
      </w:tblGrid>
      <w:tr w:rsidR="00231D0A" w:rsidRPr="00231D0A" w:rsidTr="00481A79"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231D0A" w:rsidRPr="00231D0A" w:rsidTr="00481A79">
        <w:trPr>
          <w:trHeight w:val="44"/>
        </w:trPr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1D0A" w:rsidRPr="00231D0A" w:rsidTr="00481A79">
        <w:trPr>
          <w:trHeight w:val="245"/>
        </w:trPr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направленных на регулирование отрасли обращения с отходами на территории городского округа Кашира Московской области</w:t>
            </w:r>
          </w:p>
        </w:tc>
        <w:tc>
          <w:tcPr>
            <w:tcW w:w="3828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ТКО, в</w:t>
            </w:r>
            <w:r w:rsidRPr="0023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 Кашира Московской области</w:t>
            </w:r>
          </w:p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2020–2022</w:t>
            </w:r>
          </w:p>
        </w:tc>
        <w:tc>
          <w:tcPr>
            <w:tcW w:w="329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всех участников рынка, в том числе частных организаций в городском округе Кашира Московской области, оказывающих услуги по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транспортированию ТКО</w:t>
            </w:r>
          </w:p>
        </w:tc>
        <w:tc>
          <w:tcPr>
            <w:tcW w:w="2725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коммунальной инфраструктуры управления жилищно-коммунального хозяйства администрации городского округа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Кашира</w:t>
            </w:r>
          </w:p>
        </w:tc>
      </w:tr>
      <w:tr w:rsidR="00231D0A" w:rsidRPr="00231D0A" w:rsidTr="00481A79"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общественного </w:t>
            </w: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прозрачности деятельности и качества оказываемых услуг по транспортированию ТКО</w:t>
            </w:r>
          </w:p>
        </w:tc>
        <w:tc>
          <w:tcPr>
            <w:tcW w:w="152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29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качества оказываемых услуг населению на территории городского округа Кашира Московской области, путем работы </w:t>
            </w: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председателей советов многоквартирных домов Московской области</w:t>
            </w:r>
            <w:proofErr w:type="gramEnd"/>
          </w:p>
        </w:tc>
        <w:tc>
          <w:tcPr>
            <w:tcW w:w="2725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коммунальной инфраструктуры управления жилищно-коммунального хозяйства администрации городского округа Кашира</w:t>
            </w:r>
          </w:p>
        </w:tc>
      </w:tr>
      <w:tr w:rsidR="00231D0A" w:rsidRPr="00231D0A" w:rsidTr="00481A79"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29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коммунальной инфраструктуры управления жилищно-коммунального хозяйства администрации городского округа Кашира</w:t>
            </w:r>
          </w:p>
        </w:tc>
      </w:tr>
      <w:tr w:rsidR="00231D0A" w:rsidRPr="00231D0A" w:rsidTr="00481A79"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анализа рынка услуг и состояния конкуренции на нем в сфере ЖКХ</w:t>
            </w:r>
          </w:p>
        </w:tc>
        <w:tc>
          <w:tcPr>
            <w:tcW w:w="3828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 круг производителей, напрямую участвующих в закупках в сфере ЖКХ</w:t>
            </w:r>
          </w:p>
        </w:tc>
        <w:tc>
          <w:tcPr>
            <w:tcW w:w="152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29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организаций в сфере обращения с ТКО</w:t>
            </w:r>
          </w:p>
        </w:tc>
        <w:tc>
          <w:tcPr>
            <w:tcW w:w="2725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коммунальной инфраструктуры управления жилищно-коммунального хозяйства администрации городского округа Кашира</w:t>
            </w:r>
          </w:p>
        </w:tc>
      </w:tr>
      <w:tr w:rsidR="00231D0A" w:rsidRPr="00231D0A" w:rsidTr="00481A79"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231D0A" w:rsidRPr="00231D0A" w:rsidRDefault="00231D0A" w:rsidP="00231D0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системы </w:t>
            </w:r>
            <w:proofErr w:type="spell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эффективности работы по транспортированию </w:t>
            </w: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proofErr w:type="gram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мнению жителей</w:t>
            </w:r>
          </w:p>
        </w:tc>
        <w:tc>
          <w:tcPr>
            <w:tcW w:w="152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3292" w:type="dxa"/>
          </w:tcPr>
          <w:p w:rsidR="00231D0A" w:rsidRPr="00231D0A" w:rsidRDefault="00231D0A" w:rsidP="00231D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mirrorIndents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организациям, оказывающим услуги по транспортированию ТКО, показателя, оценивающего результат их деятельности</w:t>
            </w:r>
          </w:p>
        </w:tc>
        <w:tc>
          <w:tcPr>
            <w:tcW w:w="2725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коммунальной инфраструктуры управления жилищно-коммунального хозяйства администрации городского округа Кашира</w:t>
            </w:r>
          </w:p>
        </w:tc>
      </w:tr>
      <w:tr w:rsidR="00231D0A" w:rsidRPr="00231D0A" w:rsidTr="00481A79"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231D0A" w:rsidRPr="00231D0A" w:rsidRDefault="00231D0A" w:rsidP="00231D0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жителей в оценке деятельности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Обязательное реагирование на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поступающие обращения граждан в части работы организаций, оказывающих услуги по транспортированию ТКО</w:t>
            </w:r>
          </w:p>
        </w:tc>
        <w:tc>
          <w:tcPr>
            <w:tcW w:w="152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2020–2022</w:t>
            </w:r>
          </w:p>
        </w:tc>
        <w:tc>
          <w:tcPr>
            <w:tcW w:w="3292" w:type="dxa"/>
          </w:tcPr>
          <w:p w:rsidR="00231D0A" w:rsidRPr="00231D0A" w:rsidRDefault="00231D0A" w:rsidP="00231D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"/>
              <w:mirrorIndents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поступающих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 посредством информационных сервисов</w:t>
            </w:r>
          </w:p>
        </w:tc>
        <w:tc>
          <w:tcPr>
            <w:tcW w:w="2725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коммунальной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управления жилищно-коммунального хозяйства администрации городского округа Кашира</w:t>
            </w:r>
          </w:p>
        </w:tc>
      </w:tr>
    </w:tbl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1D0A" w:rsidRPr="00231D0A" w:rsidSect="00C83E86">
          <w:headerReference w:type="default" r:id="rId13"/>
          <w:pgSz w:w="16838" w:h="11906" w:orient="landscape"/>
          <w:pgMar w:top="1134" w:right="1134" w:bottom="567" w:left="1134" w:header="709" w:footer="709" w:gutter="0"/>
          <w:lnNumType w:countBy="1" w:restart="continuous"/>
          <w:cols w:space="708"/>
          <w:docGrid w:linePitch="360"/>
        </w:sectPr>
      </w:pP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1977801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</w:t>
      </w:r>
      <w:r w:rsidRPr="00231D0A">
        <w:rPr>
          <w:rFonts w:ascii="Times New Roman" w:eastAsia="Times New Roman" w:hAnsi="Times New Roman" w:cs="Times New Roman"/>
          <w:b/>
          <w:sz w:val="24"/>
          <w:szCs w:val="24"/>
        </w:rPr>
        <w:t>. Развитие конкуренции на рынке теплоснабжения (производства тепловой энергии)</w:t>
      </w:r>
      <w:bookmarkEnd w:id="2"/>
    </w:p>
    <w:p w:rsidR="00231D0A" w:rsidRPr="00231D0A" w:rsidRDefault="00231D0A" w:rsidP="00231D0A">
      <w:pPr>
        <w:widowControl w:val="0"/>
        <w:tabs>
          <w:tab w:val="left" w:pos="9781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ключевых показателей и координацию мероприятий – Управление жилищно-коммунального хозяйства и благоустройства городского округа Кашира.</w:t>
      </w: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right="-284" w:firstLine="709"/>
        <w:mirrorIndents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3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Исходная информация в отношении ситуации и проблематики на рынке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 установлены Федеральным законом от 27.07.2010 № 190-ФЗ «О теплоснабжении».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В докладе Федеральной антимонопольной службы о состоянии конкуренции в Российской Федерации за 2018 год в части рынка теплоснабжения отмечено, что на рынке действуют хозяйствующие субъекты с использованием централизованной системы потребителям, составляющим 80-90% от общего числа потребителей. Остальные участники рынка услуг по теплоснабжению являются, как правило, промышленными предприятиями и основную часть произведенной на собственных котельных тепловой энергии используют на производственные нужды.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городского округа Кашира деятельность по теплоснабжению осуществляют предприятия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Компьюлинк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 Кашира» </w:t>
      </w: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                   ООО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Жилресурс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(производят и транспортируют тепловую энергию, приобретают у промышленных предприятий и поставляют всем потребителям).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официального статистического наблюдения по формам                                  №№ 1-П</w:t>
      </w:r>
      <w:proofErr w:type="gram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У(</w:t>
      </w:r>
      <w:proofErr w:type="gram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ЖКХ), 1-ЖКХ за 2020 год по городскому округу Кашира</w:t>
      </w:r>
      <w:r w:rsidRPr="00231D0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 можно сделать следующие выводы: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населению и бюджетным потребителям оказывают услуги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 </w:t>
      </w:r>
      <w:proofErr w:type="gram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теплоснабжающих</w:t>
      </w:r>
      <w:proofErr w:type="gram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предприятия; 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населению отпущено - 82,7% (284 867,0 Гкал) всей поставленной потребителям тепловой энергии, бюджетным потребителям – 9,9% (34 224,0 Гкал), предприятиям на производственные нужды — 0,4% (1500,0 Гкал), прочим организациям – 6,9 % (23 735,0 Гкал);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удельный вес потерь тепловой энергии в общем количестве поданного в сеть тепла составляет порядка 11,34% (39 046,6 Гкал);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расход топлива на весь объем произведенных ресурсов не превысил расход по норме на тот же объем;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из общего числа источников теплоснабжения, работающие на газообразном топливе, составляют 78,9% (30 ед. из 38 ед.);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удельный вес тепловых сетей, нуждающихся в замене, составляет 23 % (31,3 км из 135,9 км) от общей протяженности.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Имеются положительные результаты в улучшении технического состояния основных фондов и повышение эффективности функционирования системы коммунальной инфраструктуры связано с реализацией инвестиционных проектов. 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обеспечение процессов модернизации и реформирования теплоснабжающих организаций городского округа Кашира Московской области обеспечено за счет средств бюджетов Московской области и внебюджетных источников предприятий.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инвестиционных ресурсов, привлекаемых в сферу теплоснабжения, и существенное повышение эффективности инвестиционных отраслевых проектов достигнуты на основании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коммунальных услуг и, в частности, коммунальных ресурсов.</w:t>
      </w:r>
      <w:proofErr w:type="gramEnd"/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Одним из результатов развития конкуренции на рынке теплоснабжения является сокращение доли реализации тепловой энергии, реализуемой предприятиями с государственным и муниципальным участием. 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2020 года доля полезного отпуска тепловой энергии на территории городского округа Кашира Московской области Едиными теплоснабжающими предприятиями с государственным и муниципальным участием составляет 0 %, а частного 100%. 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вышеуказанного показателя на территории городского округа Кашира</w:t>
      </w:r>
      <w:r w:rsidRPr="00231D0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 разработаны и выполнены мероприятия для привлечения инвесторов и  заключены концессионные соглашения.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Системно вопросы модернизации источников теплоснабжения и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теплосетевого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комплекса городского округа Кашира Московской области решаются путем реализации мероприятий в рамках Государственной программы Московской области «Развитие инженерной инфраструктуры и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» на 2018-2024 годы (далее — Программа), разработанной в соответствии с приоритетами социально-экономического развития Российской Федерации на период до 2020 года, установленными распоряжением Правительства Российской Федерации от 17.11.2008 № 1662-р «О Концепции долгосрочного социально-экономического развития</w:t>
      </w:r>
      <w:proofErr w:type="gram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на период до 2020 года», федеральными и региональными нормативными правовыми актами, регулирующими сферу жилищно-коммунального хозяйства, муниципальной программы «Развитие инженерной инфраструктуры и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  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комфортных условий проживания, повышение качества и условий жизни населения на территории городского округа Кашира Московской области;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дальнейшего развития и модернизации жилищно-коммунального комплекса городского округа Кашира Московской области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среднего уровня физического износа объектов коммунальной инфраструктуры и многоквартирных домов городского округа Кашира Московской области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Правительством Московской области, муниципальным образованием «Городской округ Кашира Московской области» и Обществом с ограниченной ответственностью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Компьюлинк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 Кашира» (далее – ООО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Компьюлинк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 Кашира») заключено Концессионное соглашение от 05.12.2017 № 42/13 «В отношении объектов теплоснабжения, расположенных в границах муниципального образования «Городской округ Кашира Московской области». ООО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Компьюлинк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 Кашира» разработана и утверждена Инвестиционная программа в сфере теплоснабжения на 2018-2042 годы «Создание, реконструкция и модернизация объектов теплоснабжения городского округа Кашира Московской области на 2018-2042 годы».  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государственной программы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инженерной инфраструктуры и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на 2018-2024 годы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программы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инженерной инфраструктуры и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2018-2020 годах реализовывалось мероприятие «Реализация проектов государственно-частного партнерства в жилищно-коммунальном хозяйстве в сфере теплоснабжения». Основное направление инвестирования являлось «Создание и модернизация объектов централизованного теплоснабжения и горячего водоснабжения на территории городского округа Кашира». 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территории городского округа Кашира Обществом с ограниченной ответственностью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Жилресурс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ООО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Жилресурс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реализуется Концессионное соглашение в отношении объектов теплоснабжения и горячего водоснабжения от 03.09.2013г.  Разработана и утверждена инвестиционная программ</w:t>
      </w: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Жилресурс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«По реконструкции и модернизации системы теплоснабжения городского округа Кашира Московской области на 2018-2021 годы». Реализация основного мероприятия 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«Строительство, реконструкция, модернизация объектов инженерной инфраструктуры на территории городского округа Кашира за счет внебюджетных средств» осуществляется в рамках муниципальной программы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инженерной инфраструктуры и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Компьюлинк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 Кашира» </w:t>
      </w:r>
      <w:proofErr w:type="gram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Жилресурс</w:t>
      </w:r>
      <w:proofErr w:type="spellEnd"/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территории городского округа Кашира наделены статусом единой теплоснабжающей организацией и действуют каждая в своем тепловом районе.</w:t>
      </w:r>
    </w:p>
    <w:p w:rsidR="00231D0A" w:rsidRPr="00231D0A" w:rsidRDefault="00231D0A" w:rsidP="00231D0A">
      <w:pPr>
        <w:widowControl w:val="0"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предприятия вырабатывают и транспортируют тепловую энергию, а также, частично в размере до 5% приобретают ее от  промышленных предприятий для дальнейшего ее отпуска потребителям.    </w:t>
      </w: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firstLine="709"/>
        <w:contextualSpacing/>
        <w:mirrorIndents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6.2.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Доля хозяйствующих субъектов частной формы собственности на рынке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количество предприятий на рынке теплоснабжения городского округа Кашира  составляет 7 организаций, в том числе теплоснабжающие,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предприятия, вырабатывающие тепловую энергию в режиме комбинированной выработки тепловой и электрической энергии. Предприятия частной формы собственности составляют 100% от общего числа организаций.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Комитета по ценам и тарифам Московской области в городском округе Кашира Московской области деятельность в сфере теплоснабжения на регулируемом рынке осуществляет 7 предприятий, из них частной формы собственности 7 предприятий, что составляет 100%.</w:t>
      </w: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firstLine="709"/>
        <w:mirrorIndents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6.3.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 xml:space="preserve">Оценка состояния конкурентной среды </w:t>
      </w:r>
      <w:proofErr w:type="gramStart"/>
      <w:r w:rsidRPr="00231D0A">
        <w:rPr>
          <w:rFonts w:ascii="Times New Roman" w:eastAsia="Calibri" w:hAnsi="Times New Roman" w:cs="Times New Roman"/>
          <w:b/>
          <w:sz w:val="24"/>
          <w:szCs w:val="24"/>
        </w:rPr>
        <w:t>бизнес-объединениями</w:t>
      </w:r>
      <w:proofErr w:type="gramEnd"/>
      <w:r w:rsidRPr="00231D0A">
        <w:rPr>
          <w:rFonts w:ascii="Times New Roman" w:eastAsia="Calibri" w:hAnsi="Times New Roman" w:cs="Times New Roman"/>
          <w:b/>
          <w:sz w:val="24"/>
          <w:szCs w:val="24"/>
        </w:rPr>
        <w:t xml:space="preserve"> и потребителями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экспертного опроса, проведенного в 2020 году среди предпринимателей, уровень конкуренции на своем рынке эксперты признали высоким, участники экспертного опроса охарактеризовали условия для открытия и ведения бизнеса в городском округе Кашира Московской области как благоприятные.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Государственные меры информационно-консультационной поддержки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для организаций своей отрасли эксперты оценили как эффективные. Предлагаемые государством меры финансовой поддержки для организаций своей отрасли эксперты признали  приемлемыми.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снижения износа оборудования, решены проблемы при взаимодействии с органами государственного контроля над текущей деятельностью организаций (Федеральная служба по надзору в сфере экологии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природопользования, Федеральная служба по экологическому, технологическому и атомному надзору), вопросы тарификации, сложности в получении кредитов, лицензии, отсутствие профессиональных кадров.</w:t>
      </w:r>
    </w:p>
    <w:p w:rsidR="00231D0A" w:rsidRPr="00231D0A" w:rsidRDefault="00231D0A" w:rsidP="00231D0A">
      <w:pPr>
        <w:keepNext/>
        <w:widowControl w:val="0"/>
        <w:tabs>
          <w:tab w:val="left" w:pos="709"/>
        </w:tabs>
        <w:spacing w:after="0" w:line="240" w:lineRule="auto"/>
        <w:ind w:firstLine="709"/>
        <w:mirrorIndents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6.4.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Характерные особенности рынка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особенность – технологический и технический аспекты. 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городского округа Кашира Московской области отсутствуют единые тарифы на услуги теплоснабжения для потребителей. В связи с этим приоритетным направлением работы городского округа Кашира Московской области является сопровождение мероприятий, направленных на организацию единых теплоснабжающих организаций на территории городского округа Кашира Московской области и способствующих снижению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межтарифной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разницы.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поручению первого Вице-губернатора И.Н.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Габдрахманова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 от 23 ноября 2018 года Комитет по ценам и тарифам Московской области является ответственным центральным органом исполнительной власти Московской области за выравнивание в течение 3-х лет тарифов на тепловую энергию, в городском округе Кашира ответственным органом за выравнивание в течени</w:t>
      </w:r>
      <w:proofErr w:type="gram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3-х лет тарифов на тепловую энергию является Комитет по экономической политике администрации городского округа Кашира.</w:t>
      </w:r>
    </w:p>
    <w:p w:rsidR="00231D0A" w:rsidRPr="00231D0A" w:rsidRDefault="00231D0A" w:rsidP="00231D0A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Городской округ Кашира с 2018 г. участвует в приоритетном проекте «Переход на единые тарифы на коммунальные услуги в границах городского округа Кашира Московской области».</w:t>
      </w: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firstLine="709"/>
        <w:mirrorIndents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6.5.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адм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инистративных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и экономических барьеров входа на рынок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основных проблем в городском округе Кашира можно отметить задолженность населения перед теплоснабжающими организациями за предоставленные услуги по теплоснабжению. 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Кашира, услуги по теплоснабжению, в том числе населению, оказываются по прямым договорам. В целях урегулирования задолженности разработана и утверждена Дорожная карта «По работе с просроченной дебиторской задолженностью населения за жилищно-коммунальные услуги», проводится активная работа по взысканию дебиторской задолженности, как в судебном,  так и досудебном и порядке.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29.06.2016 № 603 «О внесении изменений в некоторые акты Правительства Российской Федерации по вопросам предоставления коммунальных услуг» на территории городского округа Кашира Московской области действует система оплаты услуги по отоплению равными долями в течение 12 месяцев по принципу «1/12». </w:t>
      </w:r>
      <w:proofErr w:type="gram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тем, что услуга по отоплению оплачивается жителями равномерно в течение 12 месяцев, а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должны оплачивать газ и электроэнергию поставщикам в период потребления ресурсов (отопительный период) по факту потребления, у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 образуется кассовый разрыв и убытки за счет применения поставщиками энергоресурсов пеней на сумму кассового разрыва.</w:t>
      </w:r>
      <w:proofErr w:type="gramEnd"/>
    </w:p>
    <w:p w:rsidR="00231D0A" w:rsidRPr="00231D0A" w:rsidRDefault="00231D0A" w:rsidP="00231D0A">
      <w:pPr>
        <w:widowControl w:val="0"/>
        <w:tabs>
          <w:tab w:val="left" w:pos="426"/>
        </w:tabs>
        <w:spacing w:after="0" w:line="240" w:lineRule="auto"/>
        <w:ind w:firstLine="709"/>
        <w:mirrorIndents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6.6.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Меры по развитию рынка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проводилась работа по внедрению в городском округе Кашира Московской области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водоотведения», утвержденных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Федерации». Исполнение показателей указанной целевой модели в 2021 году составляет - 100%.</w:t>
      </w: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ind w:firstLine="709"/>
        <w:mirrorIndents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6.7.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Перспективы развития рынка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D0A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231D0A" w:rsidRPr="00231D0A" w:rsidRDefault="00231D0A" w:rsidP="00231D0A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и модернизация новых котельных</w:t>
      </w:r>
      <w:r w:rsidRPr="0023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D0A">
        <w:rPr>
          <w:rFonts w:ascii="Times New Roman" w:eastAsia="Calibri" w:hAnsi="Times New Roman" w:cs="Times New Roman"/>
          <w:sz w:val="24"/>
          <w:szCs w:val="24"/>
        </w:rPr>
        <w:t>- строительство и реконструкция тепловых сетей;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D0A">
        <w:rPr>
          <w:rFonts w:ascii="Times New Roman" w:eastAsia="Calibri" w:hAnsi="Times New Roman" w:cs="Times New Roman"/>
          <w:bCs/>
          <w:sz w:val="24"/>
          <w:szCs w:val="24"/>
        </w:rPr>
        <w:t xml:space="preserve">- снижение потерь тепловой энергии; 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D0A">
        <w:rPr>
          <w:rFonts w:ascii="Times New Roman" w:eastAsia="Calibri" w:hAnsi="Times New Roman" w:cs="Times New Roman"/>
          <w:bCs/>
          <w:sz w:val="24"/>
          <w:szCs w:val="24"/>
        </w:rPr>
        <w:t xml:space="preserve">- снижение удельных расходов топлива; 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D0A">
        <w:rPr>
          <w:rFonts w:ascii="Times New Roman" w:eastAsia="Calibri" w:hAnsi="Times New Roman" w:cs="Times New Roman"/>
          <w:bCs/>
          <w:sz w:val="24"/>
          <w:szCs w:val="24"/>
        </w:rPr>
        <w:t>- снижение аварийности;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D0A">
        <w:rPr>
          <w:rFonts w:ascii="Times New Roman" w:eastAsia="Calibri" w:hAnsi="Times New Roman" w:cs="Times New Roman"/>
          <w:sz w:val="24"/>
          <w:szCs w:val="24"/>
        </w:rPr>
        <w:t xml:space="preserve">- повышение </w:t>
      </w:r>
      <w:proofErr w:type="spellStart"/>
      <w:r w:rsidRPr="00231D0A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231D0A">
        <w:rPr>
          <w:rFonts w:ascii="Times New Roman" w:eastAsia="Calibri" w:hAnsi="Times New Roman" w:cs="Times New Roman"/>
          <w:sz w:val="24"/>
          <w:szCs w:val="24"/>
        </w:rPr>
        <w:t xml:space="preserve"> в сфере теплоснабжения;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D0A">
        <w:rPr>
          <w:rFonts w:ascii="Times New Roman" w:eastAsia="Calibri" w:hAnsi="Times New Roman" w:cs="Times New Roman"/>
          <w:sz w:val="24"/>
          <w:szCs w:val="24"/>
        </w:rPr>
        <w:t>- повышение качества и доступности услуг теплоснабжения.</w:t>
      </w:r>
    </w:p>
    <w:p w:rsidR="00231D0A" w:rsidRPr="00231D0A" w:rsidRDefault="00231D0A" w:rsidP="00231D0A">
      <w:pPr>
        <w:widowControl w:val="0"/>
        <w:spacing w:after="0" w:line="240" w:lineRule="auto"/>
        <w:ind w:firstLine="709"/>
        <w:mirrorIndents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31D0A" w:rsidRPr="00231D0A" w:rsidSect="00231D0A">
          <w:headerReference w:type="default" r:id="rId14"/>
          <w:pgSz w:w="11906" w:h="16838"/>
          <w:pgMar w:top="1134" w:right="566" w:bottom="851" w:left="1701" w:header="709" w:footer="709" w:gutter="0"/>
          <w:cols w:space="720"/>
          <w:formProt w:val="0"/>
          <w:titlePg/>
          <w:docGrid w:linePitch="326"/>
        </w:sectPr>
      </w:pPr>
    </w:p>
    <w:p w:rsidR="00231D0A" w:rsidRPr="00231D0A" w:rsidRDefault="00231D0A" w:rsidP="00231D0A">
      <w:pPr>
        <w:widowControl w:val="0"/>
        <w:tabs>
          <w:tab w:val="left" w:pos="709"/>
        </w:tabs>
        <w:spacing w:after="0" w:line="240" w:lineRule="auto"/>
        <w:mirrorIndents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6.8.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Ключевые показатели развития конкуренции на рынке</w:t>
      </w:r>
    </w:p>
    <w:tbl>
      <w:tblPr>
        <w:tblW w:w="15888" w:type="dxa"/>
        <w:jc w:val="center"/>
        <w:tblInd w:w="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"/>
        <w:gridCol w:w="5222"/>
        <w:gridCol w:w="1311"/>
        <w:gridCol w:w="1179"/>
        <w:gridCol w:w="1179"/>
        <w:gridCol w:w="1179"/>
        <w:gridCol w:w="1179"/>
        <w:gridCol w:w="1180"/>
        <w:gridCol w:w="3022"/>
      </w:tblGrid>
      <w:tr w:rsidR="00231D0A" w:rsidRPr="00231D0A" w:rsidTr="00481A79">
        <w:trPr>
          <w:trHeight w:val="265"/>
          <w:jc w:val="center"/>
        </w:trPr>
        <w:tc>
          <w:tcPr>
            <w:tcW w:w="437" w:type="dxa"/>
            <w:vMerge w:val="restart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2" w:type="dxa"/>
            <w:vMerge w:val="restart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311" w:type="dxa"/>
            <w:vMerge w:val="restart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3022" w:type="dxa"/>
            <w:vMerge w:val="restart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31D0A" w:rsidRPr="00231D0A" w:rsidTr="00481A79">
        <w:trPr>
          <w:trHeight w:val="458"/>
          <w:jc w:val="center"/>
        </w:trPr>
        <w:tc>
          <w:tcPr>
            <w:tcW w:w="437" w:type="dxa"/>
            <w:vMerge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  <w:vMerge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9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9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9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0" w:type="dxa"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22" w:type="dxa"/>
            <w:vMerge/>
            <w:vAlign w:val="center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0A" w:rsidRPr="00231D0A" w:rsidTr="00481A79">
        <w:trPr>
          <w:trHeight w:val="160"/>
          <w:jc w:val="center"/>
        </w:trPr>
        <w:tc>
          <w:tcPr>
            <w:tcW w:w="43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2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2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1D0A" w:rsidRPr="00231D0A" w:rsidTr="00481A79">
        <w:trPr>
          <w:trHeight w:val="69"/>
          <w:jc w:val="center"/>
        </w:trPr>
        <w:tc>
          <w:tcPr>
            <w:tcW w:w="43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2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(производства тепловой энергии)</w:t>
            </w:r>
          </w:p>
        </w:tc>
        <w:tc>
          <w:tcPr>
            <w:tcW w:w="131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 городского округа Кашира</w:t>
            </w:r>
          </w:p>
        </w:tc>
      </w:tr>
      <w:tr w:rsidR="00231D0A" w:rsidRPr="00231D0A" w:rsidTr="00481A79">
        <w:trPr>
          <w:trHeight w:val="187"/>
          <w:jc w:val="center"/>
        </w:trPr>
        <w:tc>
          <w:tcPr>
            <w:tcW w:w="43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2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организаций частной формы собственности в сфере теплоснабжения (производства тепловой энергии)</w:t>
            </w:r>
          </w:p>
        </w:tc>
        <w:tc>
          <w:tcPr>
            <w:tcW w:w="131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 городского округа Кашира</w:t>
            </w:r>
          </w:p>
        </w:tc>
      </w:tr>
      <w:tr w:rsidR="00231D0A" w:rsidRPr="00231D0A" w:rsidTr="00481A79">
        <w:trPr>
          <w:trHeight w:val="187"/>
          <w:jc w:val="center"/>
        </w:trPr>
        <w:tc>
          <w:tcPr>
            <w:tcW w:w="43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2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городском округе Кашира</w:t>
            </w:r>
            <w:r w:rsidRPr="0023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в сфере теплоснабжения</w:t>
            </w:r>
          </w:p>
        </w:tc>
        <w:tc>
          <w:tcPr>
            <w:tcW w:w="131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 городского округа Кашира</w:t>
            </w:r>
          </w:p>
        </w:tc>
      </w:tr>
      <w:tr w:rsidR="00231D0A" w:rsidRPr="00231D0A" w:rsidTr="00481A79">
        <w:trPr>
          <w:trHeight w:val="187"/>
          <w:jc w:val="center"/>
        </w:trPr>
        <w:tc>
          <w:tcPr>
            <w:tcW w:w="43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2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23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полезного отпуска тепловой энергии </w:t>
            </w: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хозяйствующими субъектами в городском округе Кашира Московской области</w:t>
            </w:r>
          </w:p>
        </w:tc>
        <w:tc>
          <w:tcPr>
            <w:tcW w:w="131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350 623,76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343 977,13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344 326,0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349 253,0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354 199,0</w:t>
            </w:r>
          </w:p>
        </w:tc>
        <w:tc>
          <w:tcPr>
            <w:tcW w:w="302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 городского округа Кашира</w:t>
            </w:r>
          </w:p>
        </w:tc>
      </w:tr>
      <w:tr w:rsidR="00231D0A" w:rsidRPr="00231D0A" w:rsidTr="00481A79">
        <w:trPr>
          <w:trHeight w:val="187"/>
          <w:jc w:val="center"/>
        </w:trPr>
        <w:tc>
          <w:tcPr>
            <w:tcW w:w="437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2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23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полезного отпуска тепловой энергии организациями частной формы собственности</w:t>
            </w:r>
          </w:p>
        </w:tc>
        <w:tc>
          <w:tcPr>
            <w:tcW w:w="1311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350 623,76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343 977,13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344 326,0</w:t>
            </w:r>
          </w:p>
        </w:tc>
        <w:tc>
          <w:tcPr>
            <w:tcW w:w="1179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349 253,0</w:t>
            </w:r>
          </w:p>
        </w:tc>
        <w:tc>
          <w:tcPr>
            <w:tcW w:w="1180" w:type="dxa"/>
          </w:tcPr>
          <w:p w:rsidR="00231D0A" w:rsidRPr="00231D0A" w:rsidRDefault="00231D0A" w:rsidP="00231D0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354 199,0</w:t>
            </w:r>
          </w:p>
        </w:tc>
        <w:tc>
          <w:tcPr>
            <w:tcW w:w="302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 городского округа Кашира</w:t>
            </w:r>
          </w:p>
        </w:tc>
      </w:tr>
    </w:tbl>
    <w:p w:rsidR="00231D0A" w:rsidRPr="00231D0A" w:rsidRDefault="00231D0A" w:rsidP="00231D0A">
      <w:pPr>
        <w:pageBreakBefore/>
        <w:widowControl w:val="0"/>
        <w:tabs>
          <w:tab w:val="left" w:pos="709"/>
        </w:tabs>
        <w:spacing w:after="0" w:line="240" w:lineRule="auto"/>
        <w:mirrorIndents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6.9. </w:t>
      </w:r>
      <w:r w:rsidRPr="00231D0A">
        <w:rPr>
          <w:rFonts w:ascii="Times New Roman" w:eastAsia="Calibri" w:hAnsi="Times New Roman" w:cs="Times New Roman"/>
          <w:b/>
          <w:sz w:val="24"/>
          <w:szCs w:val="24"/>
        </w:rPr>
        <w:t>Мероприятия по достижению ключевых показателей развития конкуренции на рынке</w:t>
      </w:r>
    </w:p>
    <w:tbl>
      <w:tblPr>
        <w:tblW w:w="151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012"/>
        <w:gridCol w:w="1526"/>
        <w:gridCol w:w="4109"/>
        <w:gridCol w:w="2409"/>
      </w:tblGrid>
      <w:tr w:rsidR="00231D0A" w:rsidRPr="00231D0A" w:rsidTr="00481A79"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6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109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09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231D0A" w:rsidRPr="00231D0A" w:rsidTr="00481A79">
        <w:trPr>
          <w:trHeight w:val="44"/>
        </w:trPr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1D0A" w:rsidRPr="00231D0A" w:rsidTr="00481A79">
        <w:trPr>
          <w:trHeight w:val="245"/>
        </w:trPr>
        <w:tc>
          <w:tcPr>
            <w:tcW w:w="567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заключения концессионных соглашений в сфере теплоснабжения</w:t>
            </w:r>
          </w:p>
        </w:tc>
        <w:tc>
          <w:tcPr>
            <w:tcW w:w="3012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теплоснабжения </w:t>
            </w:r>
          </w:p>
        </w:tc>
        <w:tc>
          <w:tcPr>
            <w:tcW w:w="1526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4109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Выполнено, на территории городского округа Кашира заключены концессионные соглашения в сфере теплоснабжения</w:t>
            </w:r>
          </w:p>
        </w:tc>
        <w:tc>
          <w:tcPr>
            <w:tcW w:w="2409" w:type="dxa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 городского округа Кашира</w:t>
            </w:r>
          </w:p>
        </w:tc>
      </w:tr>
      <w:tr w:rsidR="00231D0A" w:rsidRPr="00231D0A" w:rsidTr="00481A79">
        <w:tc>
          <w:tcPr>
            <w:tcW w:w="567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управления муниципальных предприятий</w:t>
            </w:r>
          </w:p>
        </w:tc>
        <w:tc>
          <w:tcPr>
            <w:tcW w:w="3012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управление муниципальных предприятий жилищно-коммунального хозяйства</w:t>
            </w:r>
          </w:p>
        </w:tc>
        <w:tc>
          <w:tcPr>
            <w:tcW w:w="1526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4109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2017г., определены организации, осуществляющие неэффективное управление</w:t>
            </w:r>
          </w:p>
        </w:tc>
        <w:tc>
          <w:tcPr>
            <w:tcW w:w="2409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 городского округа Кашира</w:t>
            </w:r>
          </w:p>
        </w:tc>
      </w:tr>
      <w:tr w:rsidR="00231D0A" w:rsidRPr="00231D0A" w:rsidTr="00481A79">
        <w:tc>
          <w:tcPr>
            <w:tcW w:w="567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012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закупки у единственного поставщика; Расширение участия субъектов малого и среднего предпринимательства </w:t>
            </w:r>
          </w:p>
        </w:tc>
        <w:tc>
          <w:tcPr>
            <w:tcW w:w="1526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4109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9" w:type="dxa"/>
            <w:shd w:val="clear" w:color="auto" w:fill="FFFFFF"/>
          </w:tcPr>
          <w:p w:rsidR="00231D0A" w:rsidRPr="00231D0A" w:rsidRDefault="00231D0A" w:rsidP="00231D0A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 городского округа Кашира</w:t>
            </w:r>
          </w:p>
        </w:tc>
      </w:tr>
    </w:tbl>
    <w:p w:rsidR="00231D0A" w:rsidRPr="00231D0A" w:rsidRDefault="00231D0A" w:rsidP="00231D0A">
      <w:pPr>
        <w:tabs>
          <w:tab w:val="left" w:pos="13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0A" w:rsidRDefault="00231D0A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44E0" w:rsidRDefault="005744E0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31D0A" w:rsidRDefault="00231D0A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231D0A" w:rsidSect="00231D0A">
          <w:pgSz w:w="16839" w:h="11907" w:orient="landscape" w:code="9"/>
          <w:pgMar w:top="567" w:right="567" w:bottom="851" w:left="851" w:header="0" w:footer="0" w:gutter="0"/>
          <w:cols w:space="708"/>
          <w:noEndnote/>
          <w:titlePg/>
          <w:docGrid w:linePitch="360"/>
        </w:sectPr>
      </w:pPr>
    </w:p>
    <w:p w:rsidR="00EC4FFA" w:rsidRPr="00FB0A0B" w:rsidRDefault="00231D0A" w:rsidP="00640C55">
      <w:pPr>
        <w:widowControl w:val="0"/>
        <w:spacing w:after="0" w:line="240" w:lineRule="auto"/>
        <w:ind w:firstLine="709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7. </w:t>
      </w:r>
      <w:r w:rsidR="00EC4FFA" w:rsidRPr="00FB0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конку</w:t>
      </w:r>
      <w:r w:rsidR="00706871" w:rsidRPr="00FB0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ренции на рынке ритуальных услуг</w:t>
      </w:r>
      <w:r w:rsidR="00EC4FFA" w:rsidRPr="00FB0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Московской области.</w:t>
      </w:r>
    </w:p>
    <w:p w:rsidR="00640C55" w:rsidRPr="00640C55" w:rsidRDefault="00640C55" w:rsidP="00640C55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:rsidR="00640C55" w:rsidRPr="00640C55" w:rsidRDefault="00640C55" w:rsidP="00640C55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Кашира размещено 38 муниципальных кладбищ на общей площади более 116 гектаров, в том числе 27 открытых для захоронения, 4 закрытых, 7 закрытых для свободного захоронения.</w:t>
      </w:r>
    </w:p>
    <w:p w:rsidR="00640C55" w:rsidRPr="00640C55" w:rsidRDefault="00640C55" w:rsidP="00640C55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Ежегодная потребность в местах захоронения составляет около 0,4 гектаров. Р</w:t>
      </w:r>
      <w:r w:rsidRPr="00640C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есурсы кладбищ не исчерпаны</w:t>
      </w:r>
      <w:r w:rsidRPr="00640C5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640C55" w:rsidRPr="00640C55" w:rsidRDefault="00640C55" w:rsidP="00640C55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кладбищ, земельные участки которых оформлены в муниципальную собственность, по состоянию составляет 100% от общего количества кладбищ.</w:t>
      </w:r>
    </w:p>
    <w:p w:rsidR="00640C55" w:rsidRPr="00640C55" w:rsidRDefault="00640C55" w:rsidP="00640C55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количество частных организаций, оказывающих ритуальные услуги на территории городского округа Кашира Московской области, составило 87,5% от общего числа, на 01.01.2022г. количество не увеличилось.</w:t>
      </w:r>
    </w:p>
    <w:p w:rsidR="00640C55" w:rsidRPr="00640C55" w:rsidRDefault="00640C55" w:rsidP="00640C55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конкурентной среды оценивается больше чем половиной респондентов-предпринимателей (9 опрошенных) как не напряженное. Увеличение числа конкурентов не было отмечено среди опрошенных представителей ритуального бизнеса.</w:t>
      </w:r>
    </w:p>
    <w:p w:rsidR="00640C55" w:rsidRDefault="00640C55" w:rsidP="00640C55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организаций, функционирующих на рынке ритуальных услуг, большинство потребителей (6 опрошенных) охарактеризовало как достаточное или избыточное. Выбором организаторов ритуальных услуг в большей или меньшей степени удовлетворено 200 опрошенных клиента.</w:t>
      </w:r>
    </w:p>
    <w:p w:rsidR="00640C55" w:rsidRPr="00640C55" w:rsidRDefault="00640C55" w:rsidP="00640C55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FFA" w:rsidRPr="00FB0A0B" w:rsidRDefault="00640C55" w:rsidP="00640C55">
      <w:pPr>
        <w:widowControl w:val="0"/>
        <w:spacing w:after="0" w:line="240" w:lineRule="auto"/>
        <w:ind w:firstLine="709"/>
        <w:mirrorIndents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8. </w:t>
      </w:r>
      <w:r w:rsidR="00EC4FFA" w:rsidRPr="00FB0A0B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Развитие конкуренции на рын</w:t>
      </w:r>
      <w:r w:rsidR="00BF49CA">
        <w:rPr>
          <w:rFonts w:ascii="Times New Roman" w:eastAsia="Times New Roman" w:hAnsi="Times New Roman" w:cs="Times New Roman"/>
          <w:b/>
          <w:sz w:val="26"/>
          <w:szCs w:val="26"/>
        </w:rPr>
        <w:t xml:space="preserve">ке оказания услуг по перевозке </w:t>
      </w:r>
      <w:r w:rsidR="00EC4FFA" w:rsidRPr="00FB0A0B">
        <w:rPr>
          <w:rFonts w:ascii="Times New Roman" w:eastAsia="Times New Roman" w:hAnsi="Times New Roman" w:cs="Times New Roman"/>
          <w:b/>
          <w:sz w:val="26"/>
          <w:szCs w:val="26"/>
        </w:rPr>
        <w:t xml:space="preserve">пассажиров автомобильным транспортом по муниципальным </w:t>
      </w:r>
      <w:r w:rsidR="00EC4FFA" w:rsidRPr="00FB0A0B">
        <w:rPr>
          <w:rFonts w:ascii="Times New Roman" w:eastAsia="Times New Roman" w:hAnsi="Times New Roman" w:cs="Times New Roman"/>
          <w:b/>
          <w:sz w:val="26"/>
          <w:szCs w:val="26"/>
        </w:rPr>
        <w:br/>
        <w:t>маршрутам регулярных перевозок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Маршрутная сеть городского округа Кашира Московской области на 20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начало 202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насчитывает 17 маршрутов регулярных перевозок, из которых 17 – муниципальных маршрутов регулярных перевозок. В настоящее время изменений вида регулярных перевозок не планируется.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стоимость одной поездки в городском муниципальном автобусе согласно установленным регулируемым тарифам в 20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20 году составляла 56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 за наличный расчет и 35,46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безналичный по транспортной карте «Стрелка», на 202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5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6 рублей за наличный расчет и 37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безналичный расчет по тр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анспортной карте «Стрелка», и 37,71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при расчете банковской картой.</w:t>
      </w:r>
      <w:proofErr w:type="gramEnd"/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 автобусы установлено оборудование для обеспечения возможности безналичной оплаты проезда при перевозках пассажиров, в том числе с применением ЕТК «Стрелка», банковских карт.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работы по укреплению транспортной дисциплины участников дорожного движения на транспортном предприятии выполняются мероприятия по контролю работы маршрутных автобусов посредством систем спутниковой навигации (ГЛО-НАСС) и «Региональной навигационно-информационной системы Московской области» (РНИС МО). Эти мероприятия помогают обеспечить более добросовестное соблюдение перевозчиком расписания движения автобусов, исключить необоснованные отмены рейсов, оптимизировать работу общественного транспорта.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автобусов общего пользования на 100 000 человек в муниципальном образовании «Городской округ Кашира Московской области» на 20</w:t>
      </w:r>
      <w:r w:rsidR="00640C5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составило 76 ед.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Пассажирские перевозки муниципальных маршрутов выполняются единственным перевозчиком АО «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Мострансавто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Данный субъект ведет свою деятельность более 10 лет.</w:t>
      </w:r>
    </w:p>
    <w:p w:rsidR="00EC4FFA" w:rsidRPr="00FB0A0B" w:rsidRDefault="00640C55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2021</w:t>
      </w:r>
      <w:r w:rsidR="00EC4FFA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городском округе Кашира по муниципальным маршрутам пассажирского автомоби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транспорта перевезено 3,9</w:t>
      </w:r>
      <w:r w:rsidR="00EC4FFA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миллиона человек.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Рынок транспортных услуг по перевозке пассажиров автомобильным транспортом на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территории городского округа Кашира характеризуется следующими особенностями: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связи со сложностью рельефа и отсутствием автодорог, отвечающих требованиям безопасности пассажирских перевозок многие населенные пункты городского округа Кашира, удаленные от города, не охвачены автобусным сообщением. Не развитая транспортная инфраструктура к данным населенным пунктам (деревни, поселки) сдерживает развитие конкуренции на рынке оказания услуг по перевозке пассажиров автомобильным транспортом по муниципальным маршрутам регулярных перевозок.  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Уровень конкуренции на рынке пассажирских перевозок оценивается как низкий. 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подавляющее большинство респондентов (80%)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услуг, оказываемых перевозчиком.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Значительная часть опрошенных (79%) удовлетворена уровнем цен на транспортные услуги. </w:t>
      </w:r>
      <w:proofErr w:type="gramEnd"/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может свидетельствовать о том, что в ближайшие годы монопольное положение АО «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Мострансавто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рынке оказания услуг по перевозке пассажиров сохранится. Однако жители городского округа Кашира отметили необходимость создания новых маршрутов. 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проблем были также названы следующие: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-обновление парка автотранспорта;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дополнительных автобусных остановок в сельской местности городского округа Кашира;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частоты движения автобусов в сельской местности;</w:t>
      </w:r>
    </w:p>
    <w:p w:rsidR="008B4381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числа рейсов по наиболее загруженным маршрутам в час пик.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Кашира является абсолютное преобладание государственного перевозчика АО «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Мострансавто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перспективными направлениями развития рынка являются: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институтов взаимодействия государства, муниципалитета и бизнеса;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конкурентных процедур в сфере пассажирских перевозок;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-установление единых стандартов для транспортных средств;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-сокращение доли услуг, реализуемых государственными перевозчиками,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Кашира.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-исполнение предусмотренного в заключенном муниципальном контракте на выполнение работ по перевозке пассажиров, связанных с осуществлением регулярных перевозок по муниципальным маршрутам регулярных перевозок по регулируемым тарифам, условия привлечения к исполнению контракта субподрядчиков, соисполнителей из числа субъектов малого предпринимательства.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-мониторинг пассажиропотока и потребностей городского округа Кашира в корректировке существующей маршрутной сети и установления новых маршрутов.</w:t>
      </w:r>
    </w:p>
    <w:p w:rsidR="006660E4" w:rsidRDefault="006660E4" w:rsidP="00BF4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FFA" w:rsidRPr="00FB0A0B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9. </w:t>
      </w:r>
      <w:r w:rsidR="00EC4FFA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</w:t>
      </w:r>
      <w:r w:rsid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доля домохозяйств в городском округе Кашира Московской области, имеющих возможность пользоваться услугами проводного или мобильного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широкополосного доступа к сети Интернет на скорости не менее 1 Мбит в секунду, предоставляемыми не менее чем двумя операторами, достигла 99,</w:t>
      </w:r>
      <w:r w:rsidR="008E4FBB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</w:t>
      </w:r>
      <w:r w:rsid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домохозяйства).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порядка 97,5 % многоквартирных домов (7</w:t>
      </w:r>
      <w:r w:rsidR="008E4FBB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домохозяйство)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Московской области имеют трех и более поставщиков интернет-услуг.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домохозяйств, которые не имеют возможности выбора оператора связи. 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городском округе Кашира Московской области насчитывается 8 субъектов хозяйственной деятельности: 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телематические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связи – 4 единицы, услуги связи по передаче данных, за исключением услуг связи по передаче данных для целей передачи голосовой информации – 4 единиц.</w:t>
      </w:r>
      <w:proofErr w:type="gramEnd"/>
    </w:p>
    <w:p w:rsidR="00EB5F13" w:rsidRPr="00FB0A0B" w:rsidRDefault="006660E4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2020</w:t>
      </w:r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почти половина опрошенных предпринимателей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считают, что ведут бизнес в условиях высокой и очень высокой конкуренции – для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услуг, иное) </w:t>
      </w:r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периодически применять новые способы конкурентной борьбы.</w:t>
      </w:r>
      <w:proofErr w:type="gramEnd"/>
    </w:p>
    <w:p w:rsidR="00EB5F13" w:rsidRPr="00FB0A0B" w:rsidRDefault="006660E4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опрошенных пользователей оценивают количество организаций, предоставляющих услуги </w:t>
      </w:r>
      <w:proofErr w:type="gramStart"/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интернет-связи</w:t>
      </w:r>
      <w:proofErr w:type="gramEnd"/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достаточное или даже избыточное. Возможность выбора </w:t>
      </w:r>
      <w:proofErr w:type="spellStart"/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интернет-провайдера</w:t>
      </w:r>
      <w:proofErr w:type="spellEnd"/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устраивает пода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вляющее большинство клиентов (90</w:t>
      </w:r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респондентов), вне зависимости от места проживания.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Московской области действует государственная программа «Цифровое Подмосковье» на 2018–2024 годы», утвержденная постановлением Правительства Московской области от 17.10.2017 № 854/38.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1 «Снижение административных барьеров, повышение качества и доступности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услуг, в том числе на базе многофункциональных центров предоставления государственных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муниципальных услуг»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принципу «одного окна».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2 «Развитие информационной и технической инфраструктуры экосистемы цифровой экономики Московской 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(или) реконструкции следующих объектов: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линейно-кабельных сооружений связи и кабельных линий электросвязи;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наземных сооружений связи, не являющихся особо опасными и технически сложными.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Кашира реализуется муниципальная программа «Цифровое муниципальное образование» утверждённая постановлением 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Кашира от 31.10.2019г. № 3244-па. Муниципальная программа направлена на повышение качества предоставления муниципальных услуг, повышение эффективности государственного управления, развитие информационного общества в городском округе Кашира Московской области и создание достаточных условий институционального и инфраструктурного характера для создания и развития цифровой экономики</w:t>
      </w:r>
      <w:r w:rsidRPr="00FB0A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перспективными направлениями развития рынка являются: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обеспечение формирования инновационных инфраструктур на принципах установления недискриминационных требований для участников рынка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вне зависимости от технологий, используемых при оказании услуг в сфере связи;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целей передачи сигнала;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развития услуг связи и доступа в сеть Интернет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отдаленных поселениях;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числа пользователей услуг связи и сети Интернет, не имеющих возможности выбора поставщика;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времени прохождения административных процедур.</w:t>
      </w:r>
    </w:p>
    <w:p w:rsidR="006660E4" w:rsidRDefault="006660E4" w:rsidP="00BF4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5F13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</w:t>
      </w:r>
      <w:r w:rsidR="0016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EB5F13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конкуренции в сфере наружной рекламы</w:t>
      </w:r>
    </w:p>
    <w:p w:rsidR="006660E4" w:rsidRPr="00FB0A0B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0E4" w:rsidRPr="006660E4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эксплуатация рекламных конструкций на территории Московской области с 2014 года в соответствии с Федеральным законом от 13.03.2006г. № 38-ФЗ «О рекламе» осуществляется на основании Схем, утвержденных органами местного самоуправления муниципальных образований Московской области.</w:t>
      </w:r>
    </w:p>
    <w:p w:rsidR="006660E4" w:rsidRPr="006660E4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поручения Губернатора Московской области </w:t>
      </w:r>
      <w:proofErr w:type="spellStart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</w:t>
      </w:r>
      <w:proofErr w:type="gramStart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Воробьева</w:t>
      </w:r>
      <w:proofErr w:type="spellEnd"/>
      <w:proofErr w:type="gramEnd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утвержденная Постановлением администрации городского округа Кашира от 19.12.2016г. №3939-па «Об утверждении Схемы размещения рекламных конструкций на территории городского округа Кашира» Схема размещения рекламных конструкций  в 2020 году была актуализирована в целях включения в нее современных высокотехнологичных рекламных конструкций и оптимизации количества рекламных конструкций.</w:t>
      </w:r>
    </w:p>
    <w:p w:rsidR="006660E4" w:rsidRPr="006660E4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актуализацию утвержденной схемы размещения рекламных конструкций является отдел архитектуры администрации городского округа Кашира.</w:t>
      </w:r>
    </w:p>
    <w:p w:rsidR="006660E4" w:rsidRPr="006660E4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действующую Схему размещения рекламных конструкций на территории городского округа Кашира, утвержденную постановлением администрации городского округа Кашира от 11.03.2020г. №12-пг «Об утверждении Схемы размещения рекламных конструкций на территории городского округа Кашира» (далее – Схема),  включено 57 рекламных конструкций, в том числе 9 - инновационных с внутренним подсветом (стелы, </w:t>
      </w:r>
      <w:proofErr w:type="spellStart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ситиборды</w:t>
      </w:r>
      <w:proofErr w:type="spellEnd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из которых 4 – находятся на частной земле. </w:t>
      </w:r>
      <w:proofErr w:type="gramEnd"/>
    </w:p>
    <w:p w:rsidR="006660E4" w:rsidRPr="006660E4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24 рекламным конструкциям, включенным в новую Схему, имеются ранее заключенные в 2017, 2018г.г. действующие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Кашира. </w:t>
      </w:r>
      <w:proofErr w:type="gramEnd"/>
    </w:p>
    <w:p w:rsidR="006660E4" w:rsidRPr="006660E4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новых договоров на установку и эксплуатацию рекламных конструкций осуществляется только </w:t>
      </w:r>
      <w:proofErr w:type="gramStart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проводимых Комитетом по управлению имуществом администрации городского округа Кашира открытых аукционов в электронной форме на право заключения договора на установку</w:t>
      </w:r>
      <w:proofErr w:type="gramEnd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эксплуатацию рекламных конструкций, в которых могут принимать участие юридические и физические лица, индивидуальные предприниматели.</w:t>
      </w:r>
    </w:p>
    <w:p w:rsidR="001156E9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«Городской округ Кашира» Московской области деятельность на рынке наружной рекламы на 01.01.2022г.  осуществляют 17 </w:t>
      </w:r>
      <w:proofErr w:type="spellStart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рекламораспространителей</w:t>
      </w:r>
      <w:proofErr w:type="spellEnd"/>
      <w:r w:rsidRPr="0066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10  юридических лиц, 5 – индивидуальных предпринимателей и 2  физических лица).</w:t>
      </w:r>
    </w:p>
    <w:p w:rsidR="006660E4" w:rsidRPr="00FB0A0B" w:rsidRDefault="006660E4" w:rsidP="0066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96" w:rsidRPr="00FB0A0B" w:rsidRDefault="00EB5F13" w:rsidP="00E45872">
      <w:pPr>
        <w:pStyle w:val="32"/>
        <w:shd w:val="clear" w:color="auto" w:fill="auto"/>
        <w:spacing w:after="105" w:line="260" w:lineRule="exact"/>
        <w:ind w:left="20" w:firstLine="567"/>
        <w:jc w:val="left"/>
      </w:pPr>
      <w:r w:rsidRPr="00FB0A0B">
        <w:t>З</w:t>
      </w:r>
      <w:r w:rsidR="00852B96" w:rsidRPr="00FB0A0B">
        <w:t>адачи на среднесрочный период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67"/>
      </w:pPr>
      <w:r w:rsidRPr="00FB0A0B">
        <w:t xml:space="preserve">Главной задачей на среднесрочный период является достижение запланированных </w:t>
      </w:r>
      <w:r w:rsidRPr="00FB0A0B">
        <w:lastRenderedPageBreak/>
        <w:t xml:space="preserve">показателей Перечня приоритетных и социально значимых рынков по содействию развитию конкуренции и выполнение мероприятий Плана мероприятий («Дорожная карта») по содействию развитию конкуренции в городском округе </w:t>
      </w:r>
      <w:r w:rsidR="00C7310C" w:rsidRPr="00FB0A0B">
        <w:t>Кашира.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67"/>
      </w:pPr>
      <w:r w:rsidRPr="00FB0A0B">
        <w:t xml:space="preserve">Повышение конкурентоспособности малого и среднего предпринимательства в приоритетных отраслях экономики городского округа </w:t>
      </w:r>
      <w:r w:rsidR="00C7310C" w:rsidRPr="00FB0A0B">
        <w:t>Кашира</w:t>
      </w:r>
      <w:r w:rsidRPr="00FB0A0B">
        <w:t xml:space="preserve"> за счет создания благоприятных условий для развития предпринимательской деятельности.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87"/>
      </w:pPr>
      <w:r w:rsidRPr="00FB0A0B">
        <w:t xml:space="preserve">Увеличение количества субъектов малого и среднего предпринимательства, осуществляющих деятельность в городском округе </w:t>
      </w:r>
      <w:r w:rsidR="00C7310C" w:rsidRPr="00FB0A0B">
        <w:t>Кашира</w:t>
      </w:r>
      <w:r w:rsidRPr="00FB0A0B">
        <w:t xml:space="preserve"> путем оказания необходимой поддержки.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87"/>
      </w:pPr>
      <w:r w:rsidRPr="00FB0A0B">
        <w:t xml:space="preserve">Повышение уровня информированности субъектов предпринимательской деятельность и потребителей товаров, работ и услуг о состоянии конкурентной среды в городском округе </w:t>
      </w:r>
      <w:r w:rsidR="00C7310C" w:rsidRPr="00FB0A0B">
        <w:t>Кашира</w:t>
      </w:r>
      <w:r w:rsidRPr="00FB0A0B">
        <w:t>.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87"/>
      </w:pPr>
      <w:r w:rsidRPr="00FB0A0B">
        <w:t xml:space="preserve">Создание благоприятного инвестиционного климата путем привлечения инвесторов, развития уже </w:t>
      </w:r>
      <w:r w:rsidR="00455126" w:rsidRPr="00FB0A0B">
        <w:t>созданных индустриальных парков</w:t>
      </w:r>
      <w:r w:rsidR="00C7310C" w:rsidRPr="00FB0A0B">
        <w:t xml:space="preserve"> и создания новых.</w:t>
      </w:r>
    </w:p>
    <w:p w:rsidR="008641D2" w:rsidRPr="00FB0A0B" w:rsidRDefault="00852B96" w:rsidP="00684784">
      <w:pPr>
        <w:pStyle w:val="23"/>
        <w:shd w:val="clear" w:color="auto" w:fill="auto"/>
        <w:spacing w:line="240" w:lineRule="auto"/>
        <w:ind w:right="23" w:firstLine="587"/>
      </w:pPr>
      <w:r w:rsidRPr="00FB0A0B">
        <w:t xml:space="preserve">Решение поставленных задач, привлекут в городской округ </w:t>
      </w:r>
      <w:r w:rsidR="00C7310C" w:rsidRPr="00FB0A0B">
        <w:t>Кашира</w:t>
      </w:r>
      <w:r w:rsidRPr="00FB0A0B">
        <w:t xml:space="preserve"> дополнительные инвестиции, увеличат количество субъектов малого и среднего предпринимательства, будут созданы новые рабочие места, что в целом улучшит социально-экономическое развитие городского округа </w:t>
      </w:r>
      <w:r w:rsidR="00C7310C" w:rsidRPr="00FB0A0B">
        <w:t>Кашира</w:t>
      </w:r>
      <w:r w:rsidRPr="00FB0A0B">
        <w:t>.</w:t>
      </w:r>
    </w:p>
    <w:p w:rsidR="00A54B5D" w:rsidRPr="00FB0A0B" w:rsidRDefault="00A54B5D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54B5D" w:rsidRPr="00FB0A0B" w:rsidSect="005744E0">
      <w:pgSz w:w="11907" w:h="16839" w:code="9"/>
      <w:pgMar w:top="851" w:right="567" w:bottom="567" w:left="851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A7" w:rsidRDefault="001076A7">
      <w:pPr>
        <w:spacing w:after="0" w:line="240" w:lineRule="auto"/>
      </w:pPr>
      <w:r>
        <w:separator/>
      </w:r>
    </w:p>
  </w:endnote>
  <w:endnote w:type="continuationSeparator" w:id="0">
    <w:p w:rsidR="001076A7" w:rsidRDefault="0010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29458"/>
      <w:docPartObj>
        <w:docPartGallery w:val="Page Numbers (Bottom of Page)"/>
        <w:docPartUnique/>
      </w:docPartObj>
    </w:sdtPr>
    <w:sdtContent>
      <w:p w:rsidR="00842522" w:rsidRDefault="008425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76">
          <w:rPr>
            <w:noProof/>
          </w:rPr>
          <w:t>30</w:t>
        </w:r>
        <w:r>
          <w:fldChar w:fldCharType="end"/>
        </w:r>
      </w:p>
    </w:sdtContent>
  </w:sdt>
  <w:p w:rsidR="00842522" w:rsidRDefault="008425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A7" w:rsidRDefault="001076A7">
      <w:pPr>
        <w:spacing w:after="0" w:line="240" w:lineRule="auto"/>
      </w:pPr>
      <w:r>
        <w:separator/>
      </w:r>
    </w:p>
  </w:footnote>
  <w:footnote w:type="continuationSeparator" w:id="0">
    <w:p w:rsidR="001076A7" w:rsidRDefault="0010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0A" w:rsidRPr="00642183" w:rsidRDefault="00231D0A" w:rsidP="00CC0B5A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0A" w:rsidRDefault="00231D0A" w:rsidP="00CC0B5A">
    <w:pPr>
      <w:pStyle w:val="a8"/>
      <w:jc w:val="center"/>
      <w:rPr>
        <w:rFonts w:ascii="Times New Roman" w:hAnsi="Times New Roman"/>
        <w:sz w:val="2"/>
        <w:szCs w:val="2"/>
      </w:rPr>
    </w:pPr>
    <w:r w:rsidRPr="009A140E">
      <w:rPr>
        <w:rFonts w:ascii="Times New Roman" w:hAnsi="Times New Roman"/>
        <w:sz w:val="28"/>
        <w:szCs w:val="28"/>
      </w:rPr>
      <w:fldChar w:fldCharType="begin"/>
    </w:r>
    <w:r w:rsidRPr="009A140E">
      <w:rPr>
        <w:rFonts w:ascii="Times New Roman" w:hAnsi="Times New Roman"/>
        <w:sz w:val="28"/>
        <w:szCs w:val="28"/>
      </w:rPr>
      <w:instrText>PAGE   \* MERGEFORMAT</w:instrText>
    </w:r>
    <w:r w:rsidRPr="009A140E">
      <w:rPr>
        <w:rFonts w:ascii="Times New Roman" w:hAnsi="Times New Roman"/>
        <w:sz w:val="28"/>
        <w:szCs w:val="28"/>
      </w:rPr>
      <w:fldChar w:fldCharType="separate"/>
    </w:r>
    <w:r w:rsidR="00877F76">
      <w:rPr>
        <w:rFonts w:ascii="Times New Roman" w:hAnsi="Times New Roman"/>
        <w:noProof/>
        <w:sz w:val="28"/>
        <w:szCs w:val="28"/>
      </w:rPr>
      <w:t>39</w:t>
    </w:r>
    <w:r w:rsidRPr="009A140E">
      <w:rPr>
        <w:rFonts w:ascii="Times New Roman" w:hAnsi="Times New Roman"/>
        <w:sz w:val="28"/>
        <w:szCs w:val="28"/>
      </w:rPr>
      <w:fldChar w:fldCharType="end"/>
    </w:r>
  </w:p>
  <w:p w:rsidR="00231D0A" w:rsidRDefault="00231D0A" w:rsidP="00CC0B5A">
    <w:pPr>
      <w:pStyle w:val="a8"/>
      <w:jc w:val="center"/>
      <w:rPr>
        <w:rFonts w:ascii="Times New Roman" w:hAnsi="Times New Roman"/>
        <w:sz w:val="2"/>
        <w:szCs w:val="2"/>
      </w:rPr>
    </w:pPr>
  </w:p>
  <w:p w:rsidR="00231D0A" w:rsidRPr="00CC0B5A" w:rsidRDefault="00231D0A" w:rsidP="00CC0B5A">
    <w:pPr>
      <w:pStyle w:val="a8"/>
      <w:spacing w:line="14" w:lineRule="auto"/>
      <w:jc w:val="center"/>
      <w:rPr>
        <w:rFonts w:ascii="Times New Roman" w:hAnsi="Times New Roman"/>
        <w:color w:val="FFFFFF"/>
        <w:sz w:val="28"/>
        <w:szCs w:val="28"/>
      </w:rPr>
    </w:pPr>
    <w:r w:rsidRPr="00CC0B5A">
      <w:rPr>
        <w:rFonts w:ascii="Times New Roman" w:hAnsi="Times New Roman"/>
        <w:color w:val="FFFFFF"/>
        <w:sz w:val="10"/>
        <w:szCs w:val="10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0A" w:rsidRDefault="00231D0A" w:rsidP="00A717EA">
    <w:pPr>
      <w:pStyle w:val="a8"/>
      <w:jc w:val="center"/>
      <w:rPr>
        <w:rFonts w:ascii="Times New Roman" w:hAnsi="Times New Roman"/>
        <w:sz w:val="2"/>
        <w:szCs w:val="2"/>
      </w:rPr>
    </w:pPr>
    <w:r w:rsidRPr="00CE352F">
      <w:rPr>
        <w:rFonts w:ascii="Times New Roman" w:hAnsi="Times New Roman"/>
        <w:szCs w:val="28"/>
      </w:rPr>
      <w:fldChar w:fldCharType="begin"/>
    </w:r>
    <w:r w:rsidRPr="00CE352F">
      <w:rPr>
        <w:rFonts w:ascii="Times New Roman" w:hAnsi="Times New Roman"/>
        <w:szCs w:val="28"/>
      </w:rPr>
      <w:instrText>PAGE   \* MERGEFORMAT</w:instrText>
    </w:r>
    <w:r w:rsidRPr="00CE352F">
      <w:rPr>
        <w:rFonts w:ascii="Times New Roman" w:hAnsi="Times New Roman"/>
        <w:szCs w:val="28"/>
      </w:rPr>
      <w:fldChar w:fldCharType="separate"/>
    </w:r>
    <w:r w:rsidR="00877F76">
      <w:rPr>
        <w:rFonts w:ascii="Times New Roman" w:hAnsi="Times New Roman"/>
        <w:noProof/>
        <w:szCs w:val="28"/>
      </w:rPr>
      <w:t>41</w:t>
    </w:r>
    <w:r w:rsidRPr="00CE352F">
      <w:rPr>
        <w:rFonts w:ascii="Times New Roman" w:hAnsi="Times New Roman"/>
        <w:szCs w:val="28"/>
      </w:rPr>
      <w:fldChar w:fldCharType="end"/>
    </w:r>
  </w:p>
  <w:p w:rsidR="00231D0A" w:rsidRPr="00B43936" w:rsidRDefault="00231D0A" w:rsidP="00A717EA">
    <w:pPr>
      <w:pStyle w:val="a8"/>
      <w:spacing w:line="14" w:lineRule="auto"/>
      <w:jc w:val="center"/>
      <w:rPr>
        <w:rFonts w:ascii="Times New Roman" w:hAnsi="Times New Roman"/>
        <w:color w:val="FFFFFF"/>
        <w:sz w:val="28"/>
        <w:szCs w:val="28"/>
      </w:rPr>
    </w:pPr>
    <w:r w:rsidRPr="00B43936">
      <w:rPr>
        <w:rFonts w:ascii="Times New Roman" w:hAnsi="Times New Roman"/>
        <w:color w:val="FFFFFF"/>
        <w:sz w:val="10"/>
        <w:szCs w:val="1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3F"/>
    <w:multiLevelType w:val="multilevel"/>
    <w:tmpl w:val="9878C55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4025D"/>
    <w:multiLevelType w:val="multilevel"/>
    <w:tmpl w:val="6596A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2929D5"/>
    <w:multiLevelType w:val="multilevel"/>
    <w:tmpl w:val="3D7AD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>
    <w:nsid w:val="0FCC3DAB"/>
    <w:multiLevelType w:val="multilevel"/>
    <w:tmpl w:val="0462741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470" w:hanging="375"/>
      </w:pPr>
    </w:lvl>
    <w:lvl w:ilvl="2">
      <w:start w:val="1"/>
      <w:numFmt w:val="decimal"/>
      <w:lvlText w:val="%1.%2.%3"/>
      <w:lvlJc w:val="left"/>
      <w:pPr>
        <w:ind w:left="2910" w:hanging="720"/>
      </w:pPr>
    </w:lvl>
    <w:lvl w:ilvl="3">
      <w:start w:val="1"/>
      <w:numFmt w:val="decimal"/>
      <w:lvlText w:val="%1.%2.%3.%4"/>
      <w:lvlJc w:val="left"/>
      <w:pPr>
        <w:ind w:left="4365" w:hanging="1080"/>
      </w:pPr>
    </w:lvl>
    <w:lvl w:ilvl="4">
      <w:start w:val="1"/>
      <w:numFmt w:val="decimal"/>
      <w:lvlText w:val="%1.%2.%3.%4.%5"/>
      <w:lvlJc w:val="left"/>
      <w:pPr>
        <w:ind w:left="5460" w:hanging="1080"/>
      </w:pPr>
    </w:lvl>
    <w:lvl w:ilvl="5">
      <w:start w:val="1"/>
      <w:numFmt w:val="decimal"/>
      <w:lvlText w:val="%1.%2.%3.%4.%5.%6"/>
      <w:lvlJc w:val="left"/>
      <w:pPr>
        <w:ind w:left="6915" w:hanging="1440"/>
      </w:pPr>
    </w:lvl>
    <w:lvl w:ilvl="6">
      <w:start w:val="1"/>
      <w:numFmt w:val="decimal"/>
      <w:lvlText w:val="%1.%2.%3.%4.%5.%6.%7"/>
      <w:lvlJc w:val="left"/>
      <w:pPr>
        <w:ind w:left="8010" w:hanging="1440"/>
      </w:pPr>
    </w:lvl>
    <w:lvl w:ilvl="7">
      <w:start w:val="1"/>
      <w:numFmt w:val="decimal"/>
      <w:lvlText w:val="%1.%2.%3.%4.%5.%6.%7.%8"/>
      <w:lvlJc w:val="left"/>
      <w:pPr>
        <w:ind w:left="9465" w:hanging="1800"/>
      </w:pPr>
    </w:lvl>
    <w:lvl w:ilvl="8">
      <w:start w:val="1"/>
      <w:numFmt w:val="decimal"/>
      <w:lvlText w:val="%1.%2.%3.%4.%5.%6.%7.%8.%9"/>
      <w:lvlJc w:val="left"/>
      <w:pPr>
        <w:ind w:left="10920" w:hanging="2160"/>
      </w:pPr>
    </w:lvl>
  </w:abstractNum>
  <w:abstractNum w:abstractNumId="4">
    <w:nsid w:val="17892068"/>
    <w:multiLevelType w:val="multilevel"/>
    <w:tmpl w:val="FD38EBC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94393F"/>
    <w:multiLevelType w:val="multilevel"/>
    <w:tmpl w:val="C7C2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D2AE8"/>
    <w:multiLevelType w:val="multilevel"/>
    <w:tmpl w:val="7E5ABBC2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6275C9F"/>
    <w:multiLevelType w:val="multilevel"/>
    <w:tmpl w:val="601A44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85747A2"/>
    <w:multiLevelType w:val="multilevel"/>
    <w:tmpl w:val="20023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E2638"/>
    <w:multiLevelType w:val="multilevel"/>
    <w:tmpl w:val="5D34166A"/>
    <w:lvl w:ilvl="0">
      <w:start w:val="8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3E6360"/>
    <w:multiLevelType w:val="hybridMultilevel"/>
    <w:tmpl w:val="34A62B16"/>
    <w:lvl w:ilvl="0" w:tplc="F18AC744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2">
    <w:nsid w:val="2E163648"/>
    <w:multiLevelType w:val="multilevel"/>
    <w:tmpl w:val="BC88670E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2F81632"/>
    <w:multiLevelType w:val="multilevel"/>
    <w:tmpl w:val="E5B0139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80625"/>
    <w:multiLevelType w:val="multilevel"/>
    <w:tmpl w:val="9918AFF8"/>
    <w:lvl w:ilvl="0">
      <w:start w:val="5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3.%2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F764344"/>
    <w:multiLevelType w:val="multilevel"/>
    <w:tmpl w:val="6596A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917D87"/>
    <w:multiLevelType w:val="multilevel"/>
    <w:tmpl w:val="B0B8F272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394372F"/>
    <w:multiLevelType w:val="hybridMultilevel"/>
    <w:tmpl w:val="B78027F4"/>
    <w:lvl w:ilvl="0" w:tplc="DBBE95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3BB1CF2"/>
    <w:multiLevelType w:val="multilevel"/>
    <w:tmpl w:val="6112503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A7E27"/>
    <w:multiLevelType w:val="hybridMultilevel"/>
    <w:tmpl w:val="6450BB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4457"/>
    <w:multiLevelType w:val="hybridMultilevel"/>
    <w:tmpl w:val="4A5E80A2"/>
    <w:lvl w:ilvl="0" w:tplc="D010A75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1EC11BC"/>
    <w:multiLevelType w:val="multilevel"/>
    <w:tmpl w:val="20023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10818"/>
    <w:multiLevelType w:val="multilevel"/>
    <w:tmpl w:val="75F25A2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5D3F85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C376BB"/>
    <w:multiLevelType w:val="multilevel"/>
    <w:tmpl w:val="5D02A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EA3BF2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E6B50"/>
    <w:multiLevelType w:val="multilevel"/>
    <w:tmpl w:val="C7C2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07275D"/>
    <w:multiLevelType w:val="multilevel"/>
    <w:tmpl w:val="5C3CEE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C1B24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0401C6F"/>
    <w:multiLevelType w:val="multilevel"/>
    <w:tmpl w:val="FA0C3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08273C"/>
    <w:multiLevelType w:val="multilevel"/>
    <w:tmpl w:val="A0322E2C"/>
    <w:lvl w:ilvl="0">
      <w:start w:val="4"/>
      <w:numFmt w:val="decimal"/>
      <w:lvlText w:val="1.%1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33">
    <w:nsid w:val="741A4B4B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681584"/>
    <w:multiLevelType w:val="multilevel"/>
    <w:tmpl w:val="9878C55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rPr>
        <w:rFonts w:hint="default"/>
        <w:b/>
        <w:i w:val="0"/>
        <w:color w:val="auto"/>
      </w:rPr>
    </w:lvl>
    <w:lvl w:ilvl="2">
      <w:numFmt w:val="decimal"/>
      <w:lvlText w:val=""/>
      <w:lvlJc w:val="left"/>
      <w:rPr>
        <w:rFonts w:hint="default"/>
        <w:b w:val="0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>
    <w:nsid w:val="775B329E"/>
    <w:multiLevelType w:val="hybridMultilevel"/>
    <w:tmpl w:val="5638FD78"/>
    <w:lvl w:ilvl="0" w:tplc="3350D92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FE29B3"/>
    <w:multiLevelType w:val="multilevel"/>
    <w:tmpl w:val="FE7C7DB8"/>
    <w:lvl w:ilvl="0">
      <w:start w:val="8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311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3" w:hanging="2160"/>
      </w:pPr>
      <w:rPr>
        <w:rFonts w:hint="default"/>
      </w:rPr>
    </w:lvl>
  </w:abstractNum>
  <w:abstractNum w:abstractNumId="37">
    <w:nsid w:val="7F345168"/>
    <w:multiLevelType w:val="multilevel"/>
    <w:tmpl w:val="91A86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7"/>
  </w:num>
  <w:num w:numId="5">
    <w:abstractNumId w:val="32"/>
  </w:num>
  <w:num w:numId="6">
    <w:abstractNumId w:val="14"/>
  </w:num>
  <w:num w:numId="7">
    <w:abstractNumId w:val="13"/>
  </w:num>
  <w:num w:numId="8">
    <w:abstractNumId w:val="25"/>
  </w:num>
  <w:num w:numId="9">
    <w:abstractNumId w:val="18"/>
  </w:num>
  <w:num w:numId="10">
    <w:abstractNumId w:val="36"/>
  </w:num>
  <w:num w:numId="11">
    <w:abstractNumId w:val="31"/>
  </w:num>
  <w:num w:numId="12">
    <w:abstractNumId w:val="37"/>
  </w:num>
  <w:num w:numId="13">
    <w:abstractNumId w:val="8"/>
  </w:num>
  <w:num w:numId="14">
    <w:abstractNumId w:val="4"/>
  </w:num>
  <w:num w:numId="15">
    <w:abstractNumId w:val="28"/>
  </w:num>
  <w:num w:numId="16">
    <w:abstractNumId w:val="5"/>
  </w:num>
  <w:num w:numId="17">
    <w:abstractNumId w:val="27"/>
  </w:num>
  <w:num w:numId="18">
    <w:abstractNumId w:val="22"/>
  </w:num>
  <w:num w:numId="19">
    <w:abstractNumId w:val="0"/>
  </w:num>
  <w:num w:numId="20">
    <w:abstractNumId w:val="9"/>
  </w:num>
  <w:num w:numId="21">
    <w:abstractNumId w:val="19"/>
  </w:num>
  <w:num w:numId="22">
    <w:abstractNumId w:val="1"/>
  </w:num>
  <w:num w:numId="23">
    <w:abstractNumId w:val="34"/>
  </w:num>
  <w:num w:numId="24">
    <w:abstractNumId w:val="21"/>
  </w:num>
  <w:num w:numId="25">
    <w:abstractNumId w:val="10"/>
  </w:num>
  <w:num w:numId="26">
    <w:abstractNumId w:val="33"/>
  </w:num>
  <w:num w:numId="27">
    <w:abstractNumId w:val="24"/>
  </w:num>
  <w:num w:numId="28">
    <w:abstractNumId w:val="29"/>
  </w:num>
  <w:num w:numId="29">
    <w:abstractNumId w:val="26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5"/>
  </w:num>
  <w:num w:numId="34">
    <w:abstractNumId w:val="30"/>
  </w:num>
  <w:num w:numId="35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4"/>
    <w:rsid w:val="00000908"/>
    <w:rsid w:val="00003336"/>
    <w:rsid w:val="0000500D"/>
    <w:rsid w:val="00010F26"/>
    <w:rsid w:val="000205C2"/>
    <w:rsid w:val="00020BCF"/>
    <w:rsid w:val="00026EEB"/>
    <w:rsid w:val="000340A0"/>
    <w:rsid w:val="00037A45"/>
    <w:rsid w:val="000419C6"/>
    <w:rsid w:val="000504A4"/>
    <w:rsid w:val="000536D9"/>
    <w:rsid w:val="00064A71"/>
    <w:rsid w:val="00065974"/>
    <w:rsid w:val="000701DC"/>
    <w:rsid w:val="00080B7A"/>
    <w:rsid w:val="0008270E"/>
    <w:rsid w:val="000866C2"/>
    <w:rsid w:val="00096C31"/>
    <w:rsid w:val="000A333F"/>
    <w:rsid w:val="000C7EA0"/>
    <w:rsid w:val="000E4EA2"/>
    <w:rsid w:val="000F158B"/>
    <w:rsid w:val="000F1709"/>
    <w:rsid w:val="000F5212"/>
    <w:rsid w:val="001029EF"/>
    <w:rsid w:val="00103A1F"/>
    <w:rsid w:val="001076A7"/>
    <w:rsid w:val="00110850"/>
    <w:rsid w:val="00114925"/>
    <w:rsid w:val="001156E9"/>
    <w:rsid w:val="0012037C"/>
    <w:rsid w:val="001203A0"/>
    <w:rsid w:val="00122C3D"/>
    <w:rsid w:val="00126812"/>
    <w:rsid w:val="00130160"/>
    <w:rsid w:val="00135865"/>
    <w:rsid w:val="00136F99"/>
    <w:rsid w:val="00143667"/>
    <w:rsid w:val="00154675"/>
    <w:rsid w:val="0015610B"/>
    <w:rsid w:val="001620F7"/>
    <w:rsid w:val="001648B4"/>
    <w:rsid w:val="00164C27"/>
    <w:rsid w:val="00184ACC"/>
    <w:rsid w:val="00191E3B"/>
    <w:rsid w:val="00192CEC"/>
    <w:rsid w:val="001968B6"/>
    <w:rsid w:val="001A226B"/>
    <w:rsid w:val="001B2E3A"/>
    <w:rsid w:val="001B6FE4"/>
    <w:rsid w:val="001C0139"/>
    <w:rsid w:val="001C305E"/>
    <w:rsid w:val="001C3A29"/>
    <w:rsid w:val="001C6E16"/>
    <w:rsid w:val="001D38F5"/>
    <w:rsid w:val="001D3FC6"/>
    <w:rsid w:val="001F405E"/>
    <w:rsid w:val="00202E95"/>
    <w:rsid w:val="00210634"/>
    <w:rsid w:val="002140BF"/>
    <w:rsid w:val="00225D2A"/>
    <w:rsid w:val="00226F3B"/>
    <w:rsid w:val="00231D0A"/>
    <w:rsid w:val="00245DE1"/>
    <w:rsid w:val="00247D3C"/>
    <w:rsid w:val="00253BE8"/>
    <w:rsid w:val="00256343"/>
    <w:rsid w:val="00260106"/>
    <w:rsid w:val="00263AD2"/>
    <w:rsid w:val="0026525D"/>
    <w:rsid w:val="00277AEB"/>
    <w:rsid w:val="002809A5"/>
    <w:rsid w:val="00281998"/>
    <w:rsid w:val="00291A2E"/>
    <w:rsid w:val="00292DCA"/>
    <w:rsid w:val="00293FAC"/>
    <w:rsid w:val="002A4155"/>
    <w:rsid w:val="002A54F4"/>
    <w:rsid w:val="002B5968"/>
    <w:rsid w:val="002B7C39"/>
    <w:rsid w:val="002C0320"/>
    <w:rsid w:val="002C300B"/>
    <w:rsid w:val="002D1B93"/>
    <w:rsid w:val="002D48BC"/>
    <w:rsid w:val="002D7572"/>
    <w:rsid w:val="002E5201"/>
    <w:rsid w:val="002E78F0"/>
    <w:rsid w:val="002E7979"/>
    <w:rsid w:val="002F1B3C"/>
    <w:rsid w:val="002F4D95"/>
    <w:rsid w:val="002F5774"/>
    <w:rsid w:val="002F57F4"/>
    <w:rsid w:val="002F725C"/>
    <w:rsid w:val="00301401"/>
    <w:rsid w:val="00303B60"/>
    <w:rsid w:val="003052CB"/>
    <w:rsid w:val="00312047"/>
    <w:rsid w:val="00314C0D"/>
    <w:rsid w:val="003166E8"/>
    <w:rsid w:val="00317DAD"/>
    <w:rsid w:val="00323FD7"/>
    <w:rsid w:val="00352DD8"/>
    <w:rsid w:val="003666E0"/>
    <w:rsid w:val="0037241C"/>
    <w:rsid w:val="003732DE"/>
    <w:rsid w:val="003905CD"/>
    <w:rsid w:val="0039322A"/>
    <w:rsid w:val="003941A5"/>
    <w:rsid w:val="0039602B"/>
    <w:rsid w:val="003A33DA"/>
    <w:rsid w:val="003A45CC"/>
    <w:rsid w:val="003A68B3"/>
    <w:rsid w:val="003A6F6B"/>
    <w:rsid w:val="003A701C"/>
    <w:rsid w:val="003B008B"/>
    <w:rsid w:val="003B26A7"/>
    <w:rsid w:val="003B65E5"/>
    <w:rsid w:val="003C130A"/>
    <w:rsid w:val="003C7E4C"/>
    <w:rsid w:val="003D219D"/>
    <w:rsid w:val="003D556A"/>
    <w:rsid w:val="003D799D"/>
    <w:rsid w:val="003E10F7"/>
    <w:rsid w:val="003E6BDB"/>
    <w:rsid w:val="003F7ACB"/>
    <w:rsid w:val="004037F3"/>
    <w:rsid w:val="0040713C"/>
    <w:rsid w:val="0041239D"/>
    <w:rsid w:val="00412FD8"/>
    <w:rsid w:val="0041373F"/>
    <w:rsid w:val="00417B5D"/>
    <w:rsid w:val="004209DC"/>
    <w:rsid w:val="004217D7"/>
    <w:rsid w:val="004233EB"/>
    <w:rsid w:val="0042761C"/>
    <w:rsid w:val="004313DA"/>
    <w:rsid w:val="00433FFA"/>
    <w:rsid w:val="00447692"/>
    <w:rsid w:val="00450800"/>
    <w:rsid w:val="00455126"/>
    <w:rsid w:val="004553CC"/>
    <w:rsid w:val="00460F32"/>
    <w:rsid w:val="004737E4"/>
    <w:rsid w:val="00477787"/>
    <w:rsid w:val="00477C5E"/>
    <w:rsid w:val="00477F3D"/>
    <w:rsid w:val="0048301E"/>
    <w:rsid w:val="00485171"/>
    <w:rsid w:val="00490389"/>
    <w:rsid w:val="004A29D1"/>
    <w:rsid w:val="004B6BE5"/>
    <w:rsid w:val="004C158A"/>
    <w:rsid w:val="004C3F32"/>
    <w:rsid w:val="004C5AD8"/>
    <w:rsid w:val="004C5DAB"/>
    <w:rsid w:val="004C66E5"/>
    <w:rsid w:val="004D06D8"/>
    <w:rsid w:val="004D0854"/>
    <w:rsid w:val="004D0B47"/>
    <w:rsid w:val="004E111B"/>
    <w:rsid w:val="004E41E4"/>
    <w:rsid w:val="004F6A5A"/>
    <w:rsid w:val="004F7EF5"/>
    <w:rsid w:val="0051688F"/>
    <w:rsid w:val="005218C4"/>
    <w:rsid w:val="00521D05"/>
    <w:rsid w:val="0054060E"/>
    <w:rsid w:val="005461B0"/>
    <w:rsid w:val="0055135D"/>
    <w:rsid w:val="00554191"/>
    <w:rsid w:val="0055730D"/>
    <w:rsid w:val="00561108"/>
    <w:rsid w:val="00570DEA"/>
    <w:rsid w:val="005734EB"/>
    <w:rsid w:val="005744E0"/>
    <w:rsid w:val="005800F3"/>
    <w:rsid w:val="0058052E"/>
    <w:rsid w:val="00586B43"/>
    <w:rsid w:val="005929C8"/>
    <w:rsid w:val="005A111B"/>
    <w:rsid w:val="005A559C"/>
    <w:rsid w:val="005A6CB4"/>
    <w:rsid w:val="005B4634"/>
    <w:rsid w:val="005B4E7A"/>
    <w:rsid w:val="005B77A2"/>
    <w:rsid w:val="005C0D79"/>
    <w:rsid w:val="005C3F29"/>
    <w:rsid w:val="005C6796"/>
    <w:rsid w:val="005D4E07"/>
    <w:rsid w:val="005F0704"/>
    <w:rsid w:val="00606167"/>
    <w:rsid w:val="00606D5C"/>
    <w:rsid w:val="006119CE"/>
    <w:rsid w:val="00613D59"/>
    <w:rsid w:val="00617CDF"/>
    <w:rsid w:val="006206AA"/>
    <w:rsid w:val="0062078E"/>
    <w:rsid w:val="00621754"/>
    <w:rsid w:val="00634024"/>
    <w:rsid w:val="00640C55"/>
    <w:rsid w:val="00651E95"/>
    <w:rsid w:val="00653AD7"/>
    <w:rsid w:val="00656D65"/>
    <w:rsid w:val="006660E4"/>
    <w:rsid w:val="00670173"/>
    <w:rsid w:val="00676AE0"/>
    <w:rsid w:val="006824C0"/>
    <w:rsid w:val="00684784"/>
    <w:rsid w:val="00686F14"/>
    <w:rsid w:val="006908E2"/>
    <w:rsid w:val="00691CDF"/>
    <w:rsid w:val="0069431B"/>
    <w:rsid w:val="006A1114"/>
    <w:rsid w:val="006A21F5"/>
    <w:rsid w:val="006A3634"/>
    <w:rsid w:val="006B3C3D"/>
    <w:rsid w:val="006C515B"/>
    <w:rsid w:val="006C5E37"/>
    <w:rsid w:val="006C73DE"/>
    <w:rsid w:val="006C78EA"/>
    <w:rsid w:val="006D5B96"/>
    <w:rsid w:val="006D7000"/>
    <w:rsid w:val="006F13CA"/>
    <w:rsid w:val="00706871"/>
    <w:rsid w:val="00714CD1"/>
    <w:rsid w:val="007219E8"/>
    <w:rsid w:val="00721C67"/>
    <w:rsid w:val="00721F25"/>
    <w:rsid w:val="00722F2D"/>
    <w:rsid w:val="00726207"/>
    <w:rsid w:val="0073293F"/>
    <w:rsid w:val="00735765"/>
    <w:rsid w:val="00737D27"/>
    <w:rsid w:val="00750E8A"/>
    <w:rsid w:val="00752264"/>
    <w:rsid w:val="00752AC8"/>
    <w:rsid w:val="007627F6"/>
    <w:rsid w:val="00770C21"/>
    <w:rsid w:val="00775417"/>
    <w:rsid w:val="00777D04"/>
    <w:rsid w:val="00794510"/>
    <w:rsid w:val="007A12B3"/>
    <w:rsid w:val="007A467B"/>
    <w:rsid w:val="007A7C37"/>
    <w:rsid w:val="007B31E8"/>
    <w:rsid w:val="007B58E7"/>
    <w:rsid w:val="007B59C5"/>
    <w:rsid w:val="007C111D"/>
    <w:rsid w:val="007C30EB"/>
    <w:rsid w:val="007C360E"/>
    <w:rsid w:val="007D423B"/>
    <w:rsid w:val="007D4A69"/>
    <w:rsid w:val="007D53F4"/>
    <w:rsid w:val="007E21C7"/>
    <w:rsid w:val="007E7A72"/>
    <w:rsid w:val="007F2B1A"/>
    <w:rsid w:val="007F7184"/>
    <w:rsid w:val="00805D67"/>
    <w:rsid w:val="00833BC6"/>
    <w:rsid w:val="00836FCC"/>
    <w:rsid w:val="00842522"/>
    <w:rsid w:val="00852B96"/>
    <w:rsid w:val="0085357A"/>
    <w:rsid w:val="00855298"/>
    <w:rsid w:val="00861FA0"/>
    <w:rsid w:val="008641D2"/>
    <w:rsid w:val="00872F3E"/>
    <w:rsid w:val="00877F76"/>
    <w:rsid w:val="00887DA0"/>
    <w:rsid w:val="0089120A"/>
    <w:rsid w:val="00891A67"/>
    <w:rsid w:val="008945F3"/>
    <w:rsid w:val="00897DEA"/>
    <w:rsid w:val="008A309B"/>
    <w:rsid w:val="008B4381"/>
    <w:rsid w:val="008B59FF"/>
    <w:rsid w:val="008B5D18"/>
    <w:rsid w:val="008B6D88"/>
    <w:rsid w:val="008B704B"/>
    <w:rsid w:val="008C19BF"/>
    <w:rsid w:val="008C2989"/>
    <w:rsid w:val="008C2F02"/>
    <w:rsid w:val="008C6E29"/>
    <w:rsid w:val="008C7852"/>
    <w:rsid w:val="008D44C1"/>
    <w:rsid w:val="008D5E39"/>
    <w:rsid w:val="008D7846"/>
    <w:rsid w:val="008E3AF0"/>
    <w:rsid w:val="008E3BB1"/>
    <w:rsid w:val="008E4FBB"/>
    <w:rsid w:val="008E528A"/>
    <w:rsid w:val="008E632D"/>
    <w:rsid w:val="008E7363"/>
    <w:rsid w:val="008E7ADC"/>
    <w:rsid w:val="0090308D"/>
    <w:rsid w:val="00917796"/>
    <w:rsid w:val="0092022C"/>
    <w:rsid w:val="009305A3"/>
    <w:rsid w:val="00934CDA"/>
    <w:rsid w:val="00937B26"/>
    <w:rsid w:val="00943F72"/>
    <w:rsid w:val="00944F4D"/>
    <w:rsid w:val="00946F8A"/>
    <w:rsid w:val="00951A3C"/>
    <w:rsid w:val="00952B55"/>
    <w:rsid w:val="00957748"/>
    <w:rsid w:val="00964B29"/>
    <w:rsid w:val="00974BCF"/>
    <w:rsid w:val="009A0959"/>
    <w:rsid w:val="009A487F"/>
    <w:rsid w:val="009A59DC"/>
    <w:rsid w:val="009A692E"/>
    <w:rsid w:val="009B5E23"/>
    <w:rsid w:val="009B60D7"/>
    <w:rsid w:val="009B799E"/>
    <w:rsid w:val="009C6498"/>
    <w:rsid w:val="009C6F06"/>
    <w:rsid w:val="009D4293"/>
    <w:rsid w:val="009D6958"/>
    <w:rsid w:val="009E0481"/>
    <w:rsid w:val="009E50AC"/>
    <w:rsid w:val="009F0D6B"/>
    <w:rsid w:val="009F7F5E"/>
    <w:rsid w:val="00A10B38"/>
    <w:rsid w:val="00A21093"/>
    <w:rsid w:val="00A2600A"/>
    <w:rsid w:val="00A35B27"/>
    <w:rsid w:val="00A3789E"/>
    <w:rsid w:val="00A434B1"/>
    <w:rsid w:val="00A456F2"/>
    <w:rsid w:val="00A54B5D"/>
    <w:rsid w:val="00A5779C"/>
    <w:rsid w:val="00A57DA3"/>
    <w:rsid w:val="00A70DDA"/>
    <w:rsid w:val="00A7741C"/>
    <w:rsid w:val="00A847B4"/>
    <w:rsid w:val="00A90919"/>
    <w:rsid w:val="00A91506"/>
    <w:rsid w:val="00A94819"/>
    <w:rsid w:val="00A960DE"/>
    <w:rsid w:val="00A9630C"/>
    <w:rsid w:val="00A96344"/>
    <w:rsid w:val="00AB2B33"/>
    <w:rsid w:val="00AB5BE4"/>
    <w:rsid w:val="00AB7693"/>
    <w:rsid w:val="00AD4C95"/>
    <w:rsid w:val="00AD64EC"/>
    <w:rsid w:val="00AE3A5C"/>
    <w:rsid w:val="00AE6A61"/>
    <w:rsid w:val="00AF111C"/>
    <w:rsid w:val="00AF344F"/>
    <w:rsid w:val="00AF67F4"/>
    <w:rsid w:val="00B019CD"/>
    <w:rsid w:val="00B028DA"/>
    <w:rsid w:val="00B05994"/>
    <w:rsid w:val="00B10FF3"/>
    <w:rsid w:val="00B141EF"/>
    <w:rsid w:val="00B23754"/>
    <w:rsid w:val="00B32E59"/>
    <w:rsid w:val="00B3508C"/>
    <w:rsid w:val="00B36AA2"/>
    <w:rsid w:val="00B45FBA"/>
    <w:rsid w:val="00B63274"/>
    <w:rsid w:val="00B70FC0"/>
    <w:rsid w:val="00B72240"/>
    <w:rsid w:val="00B85CD7"/>
    <w:rsid w:val="00B914F0"/>
    <w:rsid w:val="00B93B46"/>
    <w:rsid w:val="00B9699D"/>
    <w:rsid w:val="00B97059"/>
    <w:rsid w:val="00BB0512"/>
    <w:rsid w:val="00BB0B99"/>
    <w:rsid w:val="00BB424D"/>
    <w:rsid w:val="00BB6030"/>
    <w:rsid w:val="00BC39B5"/>
    <w:rsid w:val="00BC487E"/>
    <w:rsid w:val="00BD7A60"/>
    <w:rsid w:val="00BD7FB5"/>
    <w:rsid w:val="00BE49BF"/>
    <w:rsid w:val="00BE563D"/>
    <w:rsid w:val="00BF41E4"/>
    <w:rsid w:val="00BF49CA"/>
    <w:rsid w:val="00BF4C67"/>
    <w:rsid w:val="00C16D77"/>
    <w:rsid w:val="00C27D55"/>
    <w:rsid w:val="00C31C96"/>
    <w:rsid w:val="00C351E6"/>
    <w:rsid w:val="00C37A8B"/>
    <w:rsid w:val="00C42520"/>
    <w:rsid w:val="00C44BA0"/>
    <w:rsid w:val="00C54EEA"/>
    <w:rsid w:val="00C61BEC"/>
    <w:rsid w:val="00C65830"/>
    <w:rsid w:val="00C70FBA"/>
    <w:rsid w:val="00C7310C"/>
    <w:rsid w:val="00C7458F"/>
    <w:rsid w:val="00C76EB7"/>
    <w:rsid w:val="00C90DE8"/>
    <w:rsid w:val="00CA5D79"/>
    <w:rsid w:val="00CB0705"/>
    <w:rsid w:val="00CB14DE"/>
    <w:rsid w:val="00CB45C4"/>
    <w:rsid w:val="00CC3003"/>
    <w:rsid w:val="00CC7445"/>
    <w:rsid w:val="00CD05E7"/>
    <w:rsid w:val="00CE2FC2"/>
    <w:rsid w:val="00CE5D05"/>
    <w:rsid w:val="00CF1A21"/>
    <w:rsid w:val="00CF5F07"/>
    <w:rsid w:val="00CF63FD"/>
    <w:rsid w:val="00CF78D5"/>
    <w:rsid w:val="00D05FC3"/>
    <w:rsid w:val="00D1525C"/>
    <w:rsid w:val="00D223A2"/>
    <w:rsid w:val="00D37555"/>
    <w:rsid w:val="00D4072D"/>
    <w:rsid w:val="00D415C7"/>
    <w:rsid w:val="00D4592E"/>
    <w:rsid w:val="00D462E1"/>
    <w:rsid w:val="00D47F31"/>
    <w:rsid w:val="00D57D50"/>
    <w:rsid w:val="00D6225E"/>
    <w:rsid w:val="00D63295"/>
    <w:rsid w:val="00D662BC"/>
    <w:rsid w:val="00D6675F"/>
    <w:rsid w:val="00D758E0"/>
    <w:rsid w:val="00D75B4C"/>
    <w:rsid w:val="00D803EA"/>
    <w:rsid w:val="00D814A8"/>
    <w:rsid w:val="00D83001"/>
    <w:rsid w:val="00D871D0"/>
    <w:rsid w:val="00D91BF5"/>
    <w:rsid w:val="00D97666"/>
    <w:rsid w:val="00DA0283"/>
    <w:rsid w:val="00DA389F"/>
    <w:rsid w:val="00DB5195"/>
    <w:rsid w:val="00DC2582"/>
    <w:rsid w:val="00DC4035"/>
    <w:rsid w:val="00DC754F"/>
    <w:rsid w:val="00DE1E97"/>
    <w:rsid w:val="00DE3156"/>
    <w:rsid w:val="00DF4A06"/>
    <w:rsid w:val="00E13D9A"/>
    <w:rsid w:val="00E15D4B"/>
    <w:rsid w:val="00E31E19"/>
    <w:rsid w:val="00E45872"/>
    <w:rsid w:val="00E45C13"/>
    <w:rsid w:val="00E476F2"/>
    <w:rsid w:val="00E476FB"/>
    <w:rsid w:val="00E5255B"/>
    <w:rsid w:val="00E562B3"/>
    <w:rsid w:val="00E56B50"/>
    <w:rsid w:val="00E62001"/>
    <w:rsid w:val="00E64CBB"/>
    <w:rsid w:val="00E67457"/>
    <w:rsid w:val="00E763CD"/>
    <w:rsid w:val="00E9026A"/>
    <w:rsid w:val="00E96473"/>
    <w:rsid w:val="00E97708"/>
    <w:rsid w:val="00EA5F78"/>
    <w:rsid w:val="00EA6D06"/>
    <w:rsid w:val="00EB5F13"/>
    <w:rsid w:val="00EC0D21"/>
    <w:rsid w:val="00EC4FFA"/>
    <w:rsid w:val="00ED16C3"/>
    <w:rsid w:val="00ED19DC"/>
    <w:rsid w:val="00ED1FEE"/>
    <w:rsid w:val="00ED773A"/>
    <w:rsid w:val="00EE1A6C"/>
    <w:rsid w:val="00EE3901"/>
    <w:rsid w:val="00EE4137"/>
    <w:rsid w:val="00EF37C0"/>
    <w:rsid w:val="00F00ECD"/>
    <w:rsid w:val="00F01A0A"/>
    <w:rsid w:val="00F0714F"/>
    <w:rsid w:val="00F23353"/>
    <w:rsid w:val="00F34231"/>
    <w:rsid w:val="00F35542"/>
    <w:rsid w:val="00F35D99"/>
    <w:rsid w:val="00F36A40"/>
    <w:rsid w:val="00F44577"/>
    <w:rsid w:val="00F60962"/>
    <w:rsid w:val="00F743C6"/>
    <w:rsid w:val="00F772AE"/>
    <w:rsid w:val="00F86E3D"/>
    <w:rsid w:val="00F90C10"/>
    <w:rsid w:val="00F95EAC"/>
    <w:rsid w:val="00FA1E67"/>
    <w:rsid w:val="00FA5BDB"/>
    <w:rsid w:val="00FA67D9"/>
    <w:rsid w:val="00FB0A0B"/>
    <w:rsid w:val="00FB1E6D"/>
    <w:rsid w:val="00FB221F"/>
    <w:rsid w:val="00FB4DE5"/>
    <w:rsid w:val="00FB721D"/>
    <w:rsid w:val="00FC79BE"/>
    <w:rsid w:val="00FD0445"/>
    <w:rsid w:val="00FD51CB"/>
    <w:rsid w:val="00FE3408"/>
    <w:rsid w:val="00FE419A"/>
    <w:rsid w:val="00FF30D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E"/>
  </w:style>
  <w:style w:type="paragraph" w:styleId="1">
    <w:name w:val="heading 1"/>
    <w:basedOn w:val="a"/>
    <w:next w:val="a"/>
    <w:link w:val="10"/>
    <w:uiPriority w:val="9"/>
    <w:qFormat/>
    <w:rsid w:val="009E5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C6498"/>
    <w:rPr>
      <w:rFonts w:ascii="Times New Roman" w:eastAsia="Times New Roman" w:hAnsi="Times New Roman" w:cs="Times New Roman"/>
      <w:b/>
      <w:bCs/>
      <w:spacing w:val="2"/>
      <w:sz w:val="37"/>
      <w:szCs w:val="3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6498"/>
    <w:pPr>
      <w:widowControl w:val="0"/>
      <w:shd w:val="clear" w:color="auto" w:fill="FFFFFF"/>
      <w:spacing w:before="3120" w:after="0" w:line="889" w:lineRule="exact"/>
      <w:jc w:val="center"/>
    </w:pPr>
    <w:rPr>
      <w:rFonts w:ascii="Times New Roman" w:eastAsia="Times New Roman" w:hAnsi="Times New Roman" w:cs="Times New Roman"/>
      <w:b/>
      <w:bCs/>
      <w:spacing w:val="2"/>
      <w:sz w:val="37"/>
      <w:szCs w:val="37"/>
    </w:rPr>
  </w:style>
  <w:style w:type="character" w:customStyle="1" w:styleId="11">
    <w:name w:val="Заголовок №1_"/>
    <w:basedOn w:val="a0"/>
    <w:link w:val="12"/>
    <w:rsid w:val="00D462E1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462E1"/>
    <w:pPr>
      <w:widowControl w:val="0"/>
      <w:shd w:val="clear" w:color="auto" w:fill="FFFFFF"/>
      <w:spacing w:after="300" w:line="367" w:lineRule="exact"/>
      <w:ind w:hanging="440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a3">
    <w:name w:val="Основной текст_"/>
    <w:basedOn w:val="a0"/>
    <w:link w:val="23"/>
    <w:rsid w:val="00D462E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D462E1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3"/>
    <w:rsid w:val="00D462E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D462E1"/>
    <w:pPr>
      <w:widowControl w:val="0"/>
      <w:shd w:val="clear" w:color="auto" w:fill="FFFFFF"/>
      <w:spacing w:after="0" w:line="367" w:lineRule="exact"/>
      <w:ind w:hanging="36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3D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7F7184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7184"/>
    <w:pPr>
      <w:widowControl w:val="0"/>
      <w:shd w:val="clear" w:color="auto" w:fill="FFFFFF"/>
      <w:spacing w:after="420" w:line="364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Batang75pt0pt">
    <w:name w:val="Основной текст + Batang;7;5 pt;Интервал 0 pt"/>
    <w:basedOn w:val="a3"/>
    <w:rsid w:val="007F718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1pt">
    <w:name w:val="Основной текст + 11 pt;Интервал 1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atang10pt0pt">
    <w:name w:val="Основной текст + Batang;10 pt;Интервал 0 pt"/>
    <w:basedOn w:val="a3"/>
    <w:rsid w:val="005461B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Полужирный;Интервал 0 pt"/>
    <w:basedOn w:val="a3"/>
    <w:rsid w:val="0054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Narrow9pt0pt">
    <w:name w:val="Основной текст + Arial Narrow;9 pt;Интервал 0 pt"/>
    <w:basedOn w:val="a3"/>
    <w:rsid w:val="00026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rialNarrow8pt0pt">
    <w:name w:val="Основной текст + Arial Narrow;8 pt;Полужирный;Интервал 0 pt"/>
    <w:basedOn w:val="a3"/>
    <w:rsid w:val="00026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7B5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9E50AC"/>
    <w:pPr>
      <w:ind w:left="720"/>
      <w:contextualSpacing/>
    </w:pPr>
  </w:style>
  <w:style w:type="character" w:customStyle="1" w:styleId="9pt0pt">
    <w:name w:val="Основной текст + 9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pt0pt">
    <w:name w:val="Основной текст + 5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pt0pt">
    <w:name w:val="Основной текст + 6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ED1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E97708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97708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Normal (Web)"/>
    <w:basedOn w:val="a"/>
    <w:uiPriority w:val="99"/>
    <w:unhideWhenUsed/>
    <w:rsid w:val="008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D27"/>
  </w:style>
  <w:style w:type="paragraph" w:styleId="aa">
    <w:name w:val="footer"/>
    <w:basedOn w:val="a"/>
    <w:link w:val="ab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D27"/>
  </w:style>
  <w:style w:type="character" w:customStyle="1" w:styleId="10">
    <w:name w:val="Заголовок 1 Знак"/>
    <w:basedOn w:val="a0"/>
    <w:link w:val="1"/>
    <w:uiPriority w:val="9"/>
    <w:rsid w:val="009E5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412FD8"/>
    <w:rPr>
      <w:color w:val="0563C1" w:themeColor="hyperlink"/>
      <w:u w:val="single"/>
    </w:rPr>
  </w:style>
  <w:style w:type="paragraph" w:customStyle="1" w:styleId="ad">
    <w:name w:val="Знак Знак Знак Знак"/>
    <w:basedOn w:val="a"/>
    <w:rsid w:val="00E56B50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E50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0A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0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50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50A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E50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E50A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E50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9E5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5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9E50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9E50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9E50AC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9E50AC"/>
    <w:rPr>
      <w:b/>
      <w:bCs/>
      <w:color w:val="auto"/>
    </w:rPr>
  </w:style>
  <w:style w:type="character" w:styleId="af4">
    <w:name w:val="Emphasis"/>
    <w:basedOn w:val="a0"/>
    <w:uiPriority w:val="20"/>
    <w:qFormat/>
    <w:rsid w:val="009E50AC"/>
    <w:rPr>
      <w:i/>
      <w:iCs/>
      <w:color w:val="auto"/>
    </w:rPr>
  </w:style>
  <w:style w:type="paragraph" w:styleId="af5">
    <w:name w:val="No Spacing"/>
    <w:uiPriority w:val="1"/>
    <w:qFormat/>
    <w:rsid w:val="009E50AC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9E50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0"/>
    <w:link w:val="26"/>
    <w:uiPriority w:val="29"/>
    <w:rsid w:val="009E50AC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9E5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9E50AC"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9E50AC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9E50AC"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9E50AC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9E50AC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9E50AC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9E50AC"/>
    <w:pPr>
      <w:outlineLvl w:val="9"/>
    </w:pPr>
  </w:style>
  <w:style w:type="table" w:customStyle="1" w:styleId="13">
    <w:name w:val="Сетка таблицы1"/>
    <w:basedOn w:val="a1"/>
    <w:next w:val="afe"/>
    <w:uiPriority w:val="39"/>
    <w:rsid w:val="0070687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70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e"/>
    <w:uiPriority w:val="59"/>
    <w:rsid w:val="00684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e"/>
    <w:uiPriority w:val="39"/>
    <w:rsid w:val="008425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5744E0"/>
  </w:style>
  <w:style w:type="paragraph" w:customStyle="1" w:styleId="aff0">
    <w:name w:val=" Знак Знак Знак Знак"/>
    <w:basedOn w:val="a"/>
    <w:rsid w:val="00231D0A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E"/>
  </w:style>
  <w:style w:type="paragraph" w:styleId="1">
    <w:name w:val="heading 1"/>
    <w:basedOn w:val="a"/>
    <w:next w:val="a"/>
    <w:link w:val="10"/>
    <w:uiPriority w:val="9"/>
    <w:qFormat/>
    <w:rsid w:val="009E5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C6498"/>
    <w:rPr>
      <w:rFonts w:ascii="Times New Roman" w:eastAsia="Times New Roman" w:hAnsi="Times New Roman" w:cs="Times New Roman"/>
      <w:b/>
      <w:bCs/>
      <w:spacing w:val="2"/>
      <w:sz w:val="37"/>
      <w:szCs w:val="3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6498"/>
    <w:pPr>
      <w:widowControl w:val="0"/>
      <w:shd w:val="clear" w:color="auto" w:fill="FFFFFF"/>
      <w:spacing w:before="3120" w:after="0" w:line="889" w:lineRule="exact"/>
      <w:jc w:val="center"/>
    </w:pPr>
    <w:rPr>
      <w:rFonts w:ascii="Times New Roman" w:eastAsia="Times New Roman" w:hAnsi="Times New Roman" w:cs="Times New Roman"/>
      <w:b/>
      <w:bCs/>
      <w:spacing w:val="2"/>
      <w:sz w:val="37"/>
      <w:szCs w:val="37"/>
    </w:rPr>
  </w:style>
  <w:style w:type="character" w:customStyle="1" w:styleId="11">
    <w:name w:val="Заголовок №1_"/>
    <w:basedOn w:val="a0"/>
    <w:link w:val="12"/>
    <w:rsid w:val="00D462E1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462E1"/>
    <w:pPr>
      <w:widowControl w:val="0"/>
      <w:shd w:val="clear" w:color="auto" w:fill="FFFFFF"/>
      <w:spacing w:after="300" w:line="367" w:lineRule="exact"/>
      <w:ind w:hanging="440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a3">
    <w:name w:val="Основной текст_"/>
    <w:basedOn w:val="a0"/>
    <w:link w:val="23"/>
    <w:rsid w:val="00D462E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D462E1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3"/>
    <w:rsid w:val="00D462E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D462E1"/>
    <w:pPr>
      <w:widowControl w:val="0"/>
      <w:shd w:val="clear" w:color="auto" w:fill="FFFFFF"/>
      <w:spacing w:after="0" w:line="367" w:lineRule="exact"/>
      <w:ind w:hanging="36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3D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7F7184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7184"/>
    <w:pPr>
      <w:widowControl w:val="0"/>
      <w:shd w:val="clear" w:color="auto" w:fill="FFFFFF"/>
      <w:spacing w:after="420" w:line="364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Batang75pt0pt">
    <w:name w:val="Основной текст + Batang;7;5 pt;Интервал 0 pt"/>
    <w:basedOn w:val="a3"/>
    <w:rsid w:val="007F718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1pt">
    <w:name w:val="Основной текст + 11 pt;Интервал 1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atang10pt0pt">
    <w:name w:val="Основной текст + Batang;10 pt;Интервал 0 pt"/>
    <w:basedOn w:val="a3"/>
    <w:rsid w:val="005461B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Полужирный;Интервал 0 pt"/>
    <w:basedOn w:val="a3"/>
    <w:rsid w:val="0054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Narrow9pt0pt">
    <w:name w:val="Основной текст + Arial Narrow;9 pt;Интервал 0 pt"/>
    <w:basedOn w:val="a3"/>
    <w:rsid w:val="00026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rialNarrow8pt0pt">
    <w:name w:val="Основной текст + Arial Narrow;8 pt;Полужирный;Интервал 0 pt"/>
    <w:basedOn w:val="a3"/>
    <w:rsid w:val="00026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7B5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9E50AC"/>
    <w:pPr>
      <w:ind w:left="720"/>
      <w:contextualSpacing/>
    </w:pPr>
  </w:style>
  <w:style w:type="character" w:customStyle="1" w:styleId="9pt0pt">
    <w:name w:val="Основной текст + 9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pt0pt">
    <w:name w:val="Основной текст + 5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pt0pt">
    <w:name w:val="Основной текст + 6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ED1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E97708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97708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Normal (Web)"/>
    <w:basedOn w:val="a"/>
    <w:uiPriority w:val="99"/>
    <w:unhideWhenUsed/>
    <w:rsid w:val="008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D27"/>
  </w:style>
  <w:style w:type="paragraph" w:styleId="aa">
    <w:name w:val="footer"/>
    <w:basedOn w:val="a"/>
    <w:link w:val="ab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D27"/>
  </w:style>
  <w:style w:type="character" w:customStyle="1" w:styleId="10">
    <w:name w:val="Заголовок 1 Знак"/>
    <w:basedOn w:val="a0"/>
    <w:link w:val="1"/>
    <w:uiPriority w:val="9"/>
    <w:rsid w:val="009E5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412FD8"/>
    <w:rPr>
      <w:color w:val="0563C1" w:themeColor="hyperlink"/>
      <w:u w:val="single"/>
    </w:rPr>
  </w:style>
  <w:style w:type="paragraph" w:customStyle="1" w:styleId="ad">
    <w:name w:val="Знак Знак Знак Знак"/>
    <w:basedOn w:val="a"/>
    <w:rsid w:val="00E56B50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E50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0A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0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50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50A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E50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E50A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E50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9E5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5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9E50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9E50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9E50AC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9E50AC"/>
    <w:rPr>
      <w:b/>
      <w:bCs/>
      <w:color w:val="auto"/>
    </w:rPr>
  </w:style>
  <w:style w:type="character" w:styleId="af4">
    <w:name w:val="Emphasis"/>
    <w:basedOn w:val="a0"/>
    <w:uiPriority w:val="20"/>
    <w:qFormat/>
    <w:rsid w:val="009E50AC"/>
    <w:rPr>
      <w:i/>
      <w:iCs/>
      <w:color w:val="auto"/>
    </w:rPr>
  </w:style>
  <w:style w:type="paragraph" w:styleId="af5">
    <w:name w:val="No Spacing"/>
    <w:uiPriority w:val="1"/>
    <w:qFormat/>
    <w:rsid w:val="009E50AC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9E50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0"/>
    <w:link w:val="26"/>
    <w:uiPriority w:val="29"/>
    <w:rsid w:val="009E50AC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9E5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9E50AC"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9E50AC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9E50AC"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9E50AC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9E50AC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9E50AC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9E50AC"/>
    <w:pPr>
      <w:outlineLvl w:val="9"/>
    </w:pPr>
  </w:style>
  <w:style w:type="table" w:customStyle="1" w:styleId="13">
    <w:name w:val="Сетка таблицы1"/>
    <w:basedOn w:val="a1"/>
    <w:next w:val="afe"/>
    <w:uiPriority w:val="39"/>
    <w:rsid w:val="0070687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70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e"/>
    <w:uiPriority w:val="59"/>
    <w:rsid w:val="00684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e"/>
    <w:uiPriority w:val="39"/>
    <w:rsid w:val="008425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5744E0"/>
  </w:style>
  <w:style w:type="paragraph" w:customStyle="1" w:styleId="aff0">
    <w:name w:val=" Знак Знак Знак Знак"/>
    <w:basedOn w:val="a"/>
    <w:rsid w:val="00231D0A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pt.ru/classifier/okved/razdel-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7B3F-2D21-49CC-8D68-E08F0754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50</Pages>
  <Words>14890</Words>
  <Characters>84879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ARM060</dc:creator>
  <dc:description>exif_MSED_e37e4541ae3e07fad573e9318572bf26494dcf7fa2427baafcbce53104770998</dc:description>
  <cp:lastModifiedBy>user</cp:lastModifiedBy>
  <cp:revision>37</cp:revision>
  <cp:lastPrinted>2022-01-31T11:21:00Z</cp:lastPrinted>
  <dcterms:created xsi:type="dcterms:W3CDTF">2021-01-29T12:47:00Z</dcterms:created>
  <dcterms:modified xsi:type="dcterms:W3CDTF">2022-01-31T11:32:00Z</dcterms:modified>
</cp:coreProperties>
</file>